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presents with poverty of speech, flat affect, and social withdrawal. The nurse documents these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Positive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Negative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Disorganized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Cognitive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Negative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Negative symptoms (alogia, flat affect, avolition, asociality) are the deficit features of schizophrenia; hallucinations and delusions are positive symptoms.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Positive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Disorganized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Cognitive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first-generation antipsychotic develops oculogyric crisis. The nurse should anticipate administering: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More of the antipsychotic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beta blocker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Diphenhydramine or benztropine (anticholinergics)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Diphenhydramine or benztropine (anticholinergics)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dystonia like oculogyric crisis is an extrapyramidal reaction treated with parenteral anticholinergics (diphenhydramine, benztropine).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B12 injection: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More of the antipsychotic: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beta blocker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has a serum level of 1.8 mEq/L with coarse tremor, ataxia, and vomiting.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Reassure that these are expected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double dose to stabilize the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extra dietary salt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lithium, notify the provider, and prepare for possible hemodialysis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Hold lithium, notify the provider, and prepare for possible hemodialysis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Lithium toxicity occurs above 1.5 mEq/L; severe toxicity (&gt;2.0) may need hemodialysis. The drug is held and treatment is supportive.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1.8 meq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Reassure that these are expected effects: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double dose to stabilize the level: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extra dietary salt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observation during and immediately after electroconvulsive therapy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Airway patency, vital signs, and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and skin integrity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Pupil size at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Facial symmetry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Airway patency, vital signs, and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Post-ECT care prioritizes airway, breathing, circulation and recovery from anesthesia; confusion and headache are also expected transiently.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and skin integrity: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Pupil size at rest: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Facial symmetry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major depression is started on an SSRI. The nurse should teach that the antidepressant effect typically appears: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when combined with a benzodiazepine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Within the first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2 to 4 weeks of consistent 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After 2 to 4 weeks of consistent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SSRIs take 2-4+ weeks for therapeutic effect; early weeks carry an increased risk of suicidal ideation in young adults, requiring close follow-up.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when combined with a benzodiazepine: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After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Within the first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mania is pacing, speaking rapidly, and refusing to sit for meals. The best nursing intervention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restraints for safety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Insist the client sit quietly for a full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fluids to calm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Offer high-calorie finger foods frequently in a low-stimulation area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Offer high-calorie finger foods frequently in a low-stimulation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Mania increases energy expenditure and causes poor nutrition; frequent high-calorie finger foods in a quiet, low-stimulation setting are recommended.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Use restraints for safety: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Insist the client sit quietly for a full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fluids to calm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witnessed a road accident 3 months ago reports intrusive nightmares, avoidance of roads, and hypervigilance. The nurse suspects: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Generalized anxiety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Post-traumatic stress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Somatic symptom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Obsessive-compulsive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Post-traumatic stress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PTSD follows a traumatic event with re-experiencing, avoidance, hyperarousal, and negative mood/cognition persisting beyond one month.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Generalized anxiety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Somatic symptom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Obsessive-compulsive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indicator of suicide risk during assessment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Sleeping more than usual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history of watching sad movies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specific plan with means and intent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Occasional low mood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specific plan with means and intent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concrete plan with access to lethal means plus expressed intent is the strongest acute predictor; prior attempts also elevate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Sleeping more than usual: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history of watching sad movies: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Occasional low mood: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use disorder develops tremors, sweating, tachycardia, and hallucinations 48 hours after stopping drinking.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for delirium tremens and initiate sedation per protocol (benzodiazepines)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Discharge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symptoms as withdrawal is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coffee to keep the client awake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for delirium tremens and initiate sedation per protocol (benzodiazepines)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Alcohol withdrawal can progress to delirium tremens, a medical emergency; benzodiazepines are the standard treatment with close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48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Discharge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symptoms as withdrawal is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coffee to keep the client awake: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Wernicke-Korsakoff syndrome in chronic alcoholism is due to deficiency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Thiamine (vitamin B1)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Thiamine (vitamin B1)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Thiamine deficiency causes Wernicke's encephalopathy (confusion, ataxia, ophthalmoplegia) and Korsakoff's psychosis (amnesia, confabulation).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a client with dementia wandering into other clients' rooms at night. The best initial intervention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sedatives before every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Identify and address the cause while keeping the environment safe and familiar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Scold the client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Tie the client to the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Identify and address the cause while keeping the environment safe and familiar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Sundowning/wandering is managed by finding triggers, maintaining routine, providing orientation cues, and ensuring a safe environment; restraints worsen behavior.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sedatives before every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Scold the client firmly: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Tie the client to the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monoamine oxidase inhibitor (MAOI) must be taught to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Green leafy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Aged cheese, cured meats, and red wine (tyramine-rich foods)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Boiled potatoes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Whole-grain bread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Aged cheese, cured meats, and red wine (tyramine-rich foods)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MAOIs cause hypertensive crisis with tyramine; clients must avoid aged cheese, fermented/cured foods, and alcohol.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Green leafy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Boiled potatoes: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Whole-grain bread: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uses 'reflection' during a therapeutic conversation. An example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'Everyone feels that way.'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'You should just forgive her.'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'You seem to feel angry when your sister visits.'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'Why did you let her upset you?'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'You seem to feel angry when your sister visits.'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Reflection restates the client's feeling back to them to promote insight; 'why' questions and advice-giving block therapeutic communication.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'Everyone feels that way.':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'You should just forgive her.':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'Why did you let her upset you?':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performs hand washing for 2 hours after touching any object. The nurse understands the compulsion serves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self-esteem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anxiety produced by obsessions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 social relationships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Reduce the anxiety produced by obsessions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Compulsions are repetitive behaviors performed to neutralize the anxiety of obsessions; OCD treatment includes SSRIs and exposure-response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Punish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self-esteem: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 social relationships: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documents a client's behavior as 'echolalia.' This means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Repeats words or phrases spoken by 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Speaks in rhymes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Refuses to speak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Uses made-up words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Repeats words or phrases spoken by 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Echolalia is the involuntary repetition of another's words; clanging is rhyming, neologisms are invented words, mutism is absence of speech.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Speaks in rhymes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Refuses to speak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Uses made-up words: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the neighbors have planted cameras in the walls to spy on him. This symptom is called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Delusion of persecution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Somatic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Erotomanic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Delusion of grandeur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Delusion of persecution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Persecutory delusions involve beliefs of being harmed, watched, or plotted against; grandiose delusions involve inflated importance or power.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Somatic delusion: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Erotomanic delusion: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Delusion of grandeur: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haloperidol develops fever, muscle rigidity, altered consciousness, and an elevated CK level.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Serotonin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Benign essential tremor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Tardive dyskinesia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Neuroleptic malignant syndrome (NMS)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Neuroleptic malignant syndrome (NMS)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NMS is a life-threatening reaction to antipsychotics: hyperthermia, rigidity, autonomic instability, and raised CK; the drug is stopped and supportive care given.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Serotonin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Benign essential tremor: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Tardive dyskinesia: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Involuntary lip-smacking, tongue protrusion, and writhing movements of the face and limbs after years of antipsychotic therapy suggest: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Tardive dyskinesia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Akathisia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Parkinsonism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dystonia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Tardive dyskinesia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Tardive dyskinesia is a late, often irreversible extrapyramidal syndrome with choreiform movements, screened with the AIMS scale.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Akathisia: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Parkinsonism: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Acute dystonia: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reports intense inner restlessness and an inability to sit still shortly after starting an antipsychotic. The nurse recognizes this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Tardive dyskinesia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Neuroleptic malignant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Akathisia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Akinesia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Akathisia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Akathisia is distressing motor restlessness (pacing, inability to stay seated) and is an extrapyramidal side effect; treatment includes dose reduction or beta blockers.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Tardive dyskinesia: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Neuroleptic malignant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Akinesia: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the Mental Healthcare Act 2017 of India, a person with mental illness has the right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Treatment only with family consent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treatment only if admitted privately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Denial of treatment based on employment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Mental healthcare and treatment from services run by the government without discrimination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Mental healthcare and treatment from services run by the government without discrimination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Mental Healthcare Act 2017 guarantees the right to access mental healthcare, confidentiality, and protection from cruel or degrading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Treatment only with family consent: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Free treatment only if admitted privately: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Denial of treatment based on employment status: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student who failed an exam says, 'It was not my fault, the hall was too noisy.' This is an example of which defense mechanism?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Rationalization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Reaction 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Rationalization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Rationalization is offering a socially acceptable excuse for behavior; projection attributes one's own feelings to others; sublimation channels impulses into acceptable activities.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Reaction formation: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Sublimation: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anorexia nervosa is started on refeeding. The nurse must monitor most carefully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Refeeding syndrome with hypophosphatemia and cardiac arrhythmias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 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Refeeding syndrome with hypophosphatemia and cardiac arrhythmias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Refeeding syndrome occurs in severely malnourished clients as electrolytes (phosphate, potassium, magnesium) shift intracellularly, risking arrhythmias and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Hyperglycemia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A toxicity: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catatonia is mute and immobile but repeats the nurse's movements. This sign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Echopraxia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Stupor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Waxy flexibility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Echolalia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Echopraxia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Echopraxia is imitation of another's movements; waxy flexibility is maintaining postures imposed by others; stupor is reduced responsiveness.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Stupor: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Waxy flexibility: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Echolalia: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caring for a client in seclusion. The safest practice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Document observation at regular intervals and reassess the need for seclusion at least hourly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 until calm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all clothing for safety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Allow the client unlimited access to a lighter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Document observation at regular intervals and reassess the need for seclusion at least hourly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Seclusion and restraint require regular documented observation, frequent reassessment, and the least restrictive alternative for the shortest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Leave the client alone until calm: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Remove all clothing for safety: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Allow the client unlimited access to a lighter: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repeatedly complains of severe leg pain, but extensive investigations show no physical cause and symptoms appear to meet emotional needs. This pattern suggests: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Specific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Malingering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Panic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Somatic symptom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Somatic symptom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Somatic symptom disorder involves distressing physical symptoms with excessive thoughts, feelings, or behaviors about them; malingering is intentional faking for external gain.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Specific phobia: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Malingering: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Panic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crisis after sudden job loss is weeping and cannot concentrate.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the client to stop crying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Ensure safety and provide a calm, supportive presence with simple problem-solving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Discuss career planning in detail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Refer immediately for long-term therapy without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Ensure safety and provide a calm, supportive presence with simple problem-solving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Crisis intervention begins with safety, establishing rapport, and addressing the immediate problem with coping strategies, before longer-term follow-up.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Tell the client to stop crying: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Discuss career planning in detail: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Refer immediately for long-term therapy without assessment: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clozapine must have which laboratory test monitored regularly due to a serious side effect?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Absolute neutrophil count (agranulocytosis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Hemoglobin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Prothrombin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Serum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Absolute neutrophil count (agranulocytosis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Clozapine can cause agranulocytosis; ANC must be monitored weekly initially, and the drug stopped if the count falls below safe limits.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Hemoglobin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Prothrombin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Serum calcium: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bereaved client is unable to accept the loss and keeps the deceased person's belongings untouched for years. This pattern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Acute stress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Bipolar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Adjustment disorder with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Prolonged (complicated) grief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Prolonged (complicated) grief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Complicated grief persists beyond expected norms with intense yearning, avoidance of reminders, and impaired functioning, requiring targeted grief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Acute stress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Bipolar depression: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Adjustment disorder with anxiety: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borderline personality disorder threatens self-harm when told the nurse is leaving at shift change. The most therapeutic response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the client by restricting privileges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Promise to stay all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Acknowledge the feeling, maintain consistent boundaries, and inform the treatment team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threat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Acknowledge the feeling, maintain consistent boundaries, and inform the treatment team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Borderline clients fear abandonment; the nurse validates feelings, keeps firm limits, avoids power struggles, and ensures the team responds to safety threats.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Punish the client by restricting privileges: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Promise to stay all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threat: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the depressive phase is prescribed lamotrigine. The nurse should teach the client to report immediately: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rash, which may signal Stevens-Johnson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Skin rash, which may signal Stevens-Johnson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Lamotrigine can cause severe rash including Stevens-Johnson syndrome; the dose is titrated slowly and any new rash is reported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and ascites develops confusion, asterixis, and a sweet musty breath odor.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Institute hepatic encephalopathy precautions: restrict protein per order, lactulose, and protect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extra sedatives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a high-protein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Institute hepatic encephalopathy precautions: restrict protein per order, lactulose, and protect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Hepatic encephalopathy from ammonia accumulation is treated with lactulose (reduces ammonia), dietary protein control, and safety measures; sedatives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Administer extra sedatives: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a high-protein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oliguric phase of acute kidney injury has serum potassium of 6.8 mEq/L with peaked T waves on ECG. The nurse should prepare to give: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saline bolus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potassium-sparing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 gluconate, then insulin-glucose or other potassium-lowering measures per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potassium supplements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Calcium gluconate, then insulin-glucose or other potassium-lowering measures per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Hyperkalemia with ECG changes is an emergency: IV calcium gluconate stabilizes the myocardium, followed by insulin-glucose, sodium bicarbonate, or dialysis.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6.8 meq | ECG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saline bolus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potassium-sparing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Oral potassium supplements: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has a positive Cullen sign. The nurse understands this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Palmar erythema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Peripheral cyanosis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Periumbilical bruising from retroperitoneal hemorrhage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Facial flushing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Periumbilical bruising from retroperitoneal hemorrhage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Cullen's sign (periumbilical ecchymosis) and Grey Turner's sign (flank ecchymosis) indicate retroperitoneal bleeding in severe pancreatitis.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Palmar erythema: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Peripheral cyanosis: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Facial flushing: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total parenteral nutrition suddenly develops flushing, tachycardia, and dyspnea. The priority action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 more potassium to the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Reassure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infusion and notify the provider (suspected air embolism or reaction)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infusion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Stop the infusion and notify the provider (suspected air embolism or reaction)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cardiopulmonary symptoms during TPN may indicate air embolism or sepsis; the infusion is stopped and the provider notified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Add more potassium to the bag: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Reassure and continue: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the infusion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ileal conduit has urine leaking around the stoma pouch.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Reassess the stoma size and fit of the wafer, since the stoma shrinks postoperatively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pouch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a tight elastic band over the pouch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Reassess the stoma size and fit of the wafer, since the stoma shrinks postoperatively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Leakage most often results from an improperly sized wafer; stomal edema resolves after surgery so the template must be remeasured and refitted.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Remove the pouch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a tight elastic band over the pouch: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myasthenia gravis develops sudden severe weakness, respiratory distress, and difficulty swallowing after taking neostigmine.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panic attack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Myasthenic crisis from undertreatment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disease fluctuation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Cholinergic crisis from excess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Cholinergic crisis from excess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Cholinergic crisis (excess acetylcholine) mimics weakness; distinguishing it from myasthenic crisis may require the edrophonium (Tensilon) test and airway support.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panic attack: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Myasthenic crisis from undertreatment: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disease fluctuation: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returns from a thyroidectomy and complains of tingling around the mouth with muscle twitching.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the head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for hypocalcemia (tetany) and have calcium gluconate ready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warm compresses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thyroid hormone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Check for hypocalcemia (tetany) and have calcium gluconate ready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Parathyroid injury during thyroidectomy causes hypocalcemia with circumoral tingling, Chvostek and Trousseau signs, and tetany; calcium is given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Elevate the head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warm compresses: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more thyroid hormone: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is prescribed erythropoietin. The nurse should monitor: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Hemoglobin and blood pressure (risk of hypertension and stroke)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turgor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Fasting blood sugar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Urine specific gravity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Hemoglobin and blood pressure (risk of hypertension and stroke)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Erythropoietin raises hematocrit and can worsen hypertension; hemoglobin and BP are monitored to avoid excessive rise and thrombotic events.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Skin turgor: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Fasting blood sugar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Urine specific gravity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nasogastric tube receiving continuous enteral feeding is positioned at 30-45 degrees. The main purpose of this position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pressure on the sacrum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cardiac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aspiration of gastric contents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Prevent aspiration of gastric contents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Elevating the head of the bed 30-45 degrees during tube feeding reduces the risk of gastroesophageal reflux and aspiration pneumonia.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pressure on the sacrum: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 cardiac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transferring a hemiplegic client from bed to wheelchair, the nurse should place the wheelchair: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weak side directly against the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Anywhere, since position does not matter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Behind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a 45-degree angle on the client's strong side with brakes locked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At a 45-degree angle on the client's strong side with brakes locked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wheelchair is angled 45 degrees on the strong side with brakes locked so the client pivots onto the strong leg, protecting the weak 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 the weak side directly against the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Anywhere, since position does not matter: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Behind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to give an injection to a client who is needle-phobic. The most appropriate nursing action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distraction, explain the procedure simply, and use the smallest needle appropriate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Hide the needle and give the injection without warning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another nurse to hold the client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 the injection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Use distraction, explain the procedure simply, and use the smallest needle appropriate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Needle phobia is managed with preparation, distraction, comfort positioning, and the least painful technique; hiding or forcing erodes trust and safety.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Hide the needle and give the injection without warning: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Ask another nurse to hold the client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Skip the injection: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notes the client's urine output is 20 mL/hour over 4 hours after surgery.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Document as normal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oliguria and check for signs of hypovolemia or obstruction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catheter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Report oliguria and check for signs of hypovolemia or obstruction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Oliguria (&lt;0.5 mL/kg/hour) suggests hypovolemia, renal injury, or obstruction; the nurse reports findings and assesses intake, BP, and catheter patency.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20 ml | 4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Document as normal output: Documentation comes after the intervention, not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Remove the catheter: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Restrict all fluids: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method to confirm correct placement of a newly inserted nasogastric tube before the first feeding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Observing bubbling in a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Auscultating air over the epigastrium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Checking the pH of aspirate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X-ray of the chest or abdomen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X-ray of the chest or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Radiographic confirmation is the gold standard for NG tube placement; pH and auscultation are supportive but not definitive.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Observing bubbling in a glass of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Auscultating air over the epigastrium: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Checking the pH of aspirate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strict bed rest develops a reddened area over the coccyx that does not blanch on pressure. The nurse documents this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Macerated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Unstageable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Stage 1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Stage 3 pressure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Stage 1 pressure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non-blanchable erythema of intact skin is a Stage 1 pressure injury; repositioning and pressure relief are initiated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Macerated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Unstageable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Stage 3 pressure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prepares a client for a lumbar puncture. The most appropriate position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Side-lying with knees drawn to the chest and chin tucked (flexed position)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Sitting upright fully extended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with arms at the sides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Supine with legs extended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Side-lying with knees drawn to the chest and chin tucked (flexed position)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Flexion (fetal position) widens the intervertebral spaces, allowing safe access for the spinal needle; the client remains still during the procedure.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Sitting upright fully extended: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 with arms at the sides: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Supine with legs extended: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fire breaks out in a client's room. The nurse's first action in the RACE sequence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Extinguish the fire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Activate the alarm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Confine the fire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Rescue clients in immediate danger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Rescue clients in immediate danger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RACE: Rescue, Alarm, Confine, Extinguish. Removing clients in immediate danger comes first, then activating the alarm and containing the fire.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Extinguish the fire: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Activate the alarm: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Confine the fire: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digoxin develops anorexia, nausea, and yellow-green halos around lights.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next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 antacid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digoxin, check the serum level, and assess the ECG for dysrhythmias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Hold the digoxin, check the serum level, and assess the ECG for dysrhythmias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GI upset, visual halos, and confusion are digoxin toxicity signs; the drug is held, potassium/level checked, and cardiac monitoring continued.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 the next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an antacid and continue: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an IV infusion of norepinephrine develops a pale, cold extremity at the infusion site.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the limb higher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infusion and notify the provider (risk of tissue necrosis from extravasation)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heat to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flow rate to dilute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Stop the infusion and notify the provider (risk of tissue necrosis from extravasation)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Vasopressor extravasation causes ischemia and necrosis; the infusion is stopped and the provider notified for phentolamine infiltration if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Elevate the limb higher: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heat to the site: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the flow rate to dilute: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tuberculosis is on rifampicin. The nurse should teach that this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safe during pregnancy without counseling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Turns urine, sweat, and tears orange and interacts with oral contraceptives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causes liver problems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permanent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Turns urine, sweat, and tears orange and interacts with oral contraceptives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Rifampicin discolors body fluids orange-red, induces liver enzymes reducing contraceptive efficacy, and can cause hepatotoxicity; adherence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safe during pregnancy without counseling: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 causes liver problems: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Causes permanent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ordered 500 mg of a drug available as 250 mg per 5 mL. The nurse should administer: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2.5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500 mg / 250 mg = 2 times the 5 mL strength; 2 x 5 mL = 10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500 mg | 250 mg |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2.5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spironolactone is advised to avoid: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 supplements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Salt substitutes and potassium-rich foods (risk of hyperkalemia)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Fluids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Salt substitutes and potassium-rich foods (risk of hyperkalemia)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Spironolactone is a potassium-sparing diuretic; excess potassium intake can cause dangerous hyperkalemia, so salt substitutes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Calcium supplements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Fluids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infusing 1000 mL of normal saline over 8 hours with a drop factor of 15 gtt/mL. The flow rate in drops per minute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Approximately 31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62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125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Approximately 31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(1000 mL x 15 gtt/mL) / (8 hr x 60 min) = 15000 / 480 = 31.25, about 31 gtt/min.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1000 ml | 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62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125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opioid overdose has pinpoint pupils and respiratory rate of 6 per minute. The nurse should anticipate administering: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Activated charcoal orally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Atropine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Naloxone IV and supporting ventilation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Naloxone IV and supporting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Opioid overdose presents with respiratory depression, miosis, and coma; naloxone reverses opioid effects and ventilation is supported as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Activated charcoal orally: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Atropine IV: Atropine is an anticholinergic used in organophosphate poisoning and bradycardia.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Flumazenil IV: Flumazenil reverses benzodiazepine overdose - not this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41 weeks gestation is scheduled for induction. The nurse understands that a non-reactive nonstress test with absent variability requires: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Starting oral iron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discharge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Reassurance that no testing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Further fetal assessment, such as a biophysical profile or contraction stress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Further fetal assessment, such as a biophysical profile or contraction stress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non-reassuring NST warrants additional evaluation (BPP, CST) to rule out fetal compromise; delivery may be indicated.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Starting oral iron supplements: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Immediate discharge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Reassurance that no testing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the second stage of labour, the nurse observes thick greenish amniotic fluid. The priority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maternal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Notify the provider and prepare for possible meconium aspiration precautions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 off the fetal monitor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color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Notify the provider and prepare for possible meconium aspiration precautions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Meconium-stained fluid signals possible fetal distress; the provider is notified so the newborn can be suctioned and evaluated at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maternal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Turn off the fetal monitor: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color change: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complains of a sudden large gush of bright red blood with a boggy uterus.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an ice pack to the perineum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warm sitz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Firmly massage the fundus and check for clots while calling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Record it as normal lochia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Firmly massage the fundus and check for clots while calling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Postpartum hemorrhage is a life-threatening emergency; fundal massage, bladder emptying, oxytocin, and prompt escalation are the immediate 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an ice pack to the perineum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warm sitz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Record it as normal lochia: Documentation comes after the intervention, not before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 at 32 weeks reports a persistent headache, blurred vision, and epigastric pain with a blood pressure of 160/110 mmHg.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Offer tea and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Schedule a routine visit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Advise walking exercises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Recognize signs of severe preeclampsia and initiate emergency care with seizure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Recognize signs of severe preeclampsia and initiate emergency care with seizure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Headache, visual changes, epigastric pain with severe hypertension indicate impending eclampsia; magnesium sulfate and delivery planning are urgent.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32 weeks | 110 mmhg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Offer tea and rest: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Schedule a routine visit: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Advise walking exercises: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providing Kangaroo Mother Care, the nurse should place the stable preterm infant: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Skin-to-skin on the mother's chest between the breasts, covered with a blanket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a separate crib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on a soft mattress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Upright in a bouncer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Skin-to-skin on the mother's chest between the breasts, covered with a blanket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Kangaroo care is skin-to-skin contact on the chest with a cover; it improves thermoregulation, breastfeeding, and bonding for stable preterm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 a separate crib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 on a soft mattress: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Upright in a bouncer: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active labour has a cervical dilation of 8 cm and urges to push.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pant-blow breathing and notify the provider, since pushing before full dilation causes cervical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Let the client push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the client to hold her breath and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firm suprapubic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Encourage pant-blow breathing and notify the provider, since pushing before full dilation causes cervical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Pushing before full dilation (10 cm) risks cervical laceration and edema; the client is helped to avoid bearing down until the cervix is complete.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Let the client push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Ask the client to hold her breath and strain: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firm suprapubic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6-month-old infant presents with a hoarse barking cough, stridor, and mild fever.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fluids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infant calm, elevate the head, and assess for increasing respiratory distress (croup)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Position the infant flat on the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Keep the infant calm, elevate the head, and assess for increasing respiratory distress (croup)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Croup causes barking cough and stridor; crying worsens airway obstruction, so the infant is kept calm and observed closely for distress.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Force fluids rapidly: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large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Position the infant flat on the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has generalized edema and proteinuria.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unlimited salty snacks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child lying flat without turning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Monitor daily weight, urine protein, and maintain strict intake-output with skin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weight only once weekly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Monitor daily weight, urine protein, and maintain strict intake-output with skin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Nephrotic syndrome care focuses on monitoring edema, protein loss, preventing infection and skin breakdown, and steroid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unlimited salty snacks: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 the child lying flat without turning: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Measure weight only once weekly: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infant born at term is noted to have a persistent bluish discoloration of the hands and feet while the trunk is pink. The nurse documents this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Ecchymosis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Acrocyanosis, a normal finding in the first days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Central cyanosis requiring immediate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Acrocyanosis, a normal finding in the first days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Acrocyanosis (bluish hands and feet with pink trunk/mucosa) is normal and benign in newborns; central cyanosis involves lips and tongue and is serious.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Ecchymosis: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Central cyanosis requiring immediate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school-age child with leukemia is on chemotherapy and develops petechiae and a nosebleed.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pressure and notify the provider (risk of thrombocytopenia)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Flush the nose with hot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aspirin for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Apply pressure and notify the provider (risk of thrombocytopenia)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Chemotherapy causes thrombocytopenia; bleeding is managed with pressure, avoiding NSAIDs, and provider notification for platelet transfusion.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the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Flush the nose with hot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aspirin for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is suspected of having ingested kerosene.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milk and induce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at home and observe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induce vomiting and seek emergency care (risk of aspiration pneumonia)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salt water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Not induce vomiting and seek emergency care (risk of aspiration pneumonia)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Petroleum product ingestion is managed with airway protection and observation; vomiting is never induced because of aspiration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milk and induce vomiting: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at home and observe: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salt water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newborn with hyperbilirubinemia receiving phototherapy,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eyes with shields, monitor temperature, and increase feeding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oil on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breastfeeding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baby covered in warm clothes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 the eyes with shields, monitor temperature, and increase feeding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Phototherapy requires eye protection, temperature monitoring, adequate hydration with frequent feeds, and skin assessment; oils are avoided as they can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oil on the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breastfeeding entirely: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Keep the baby covered in warm clothes: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planning a health education session on handwashing in a school. The best teaching approach for children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Distributing pamphlets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Demonstration and return demonstration with supervised practice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long written lecture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Testing children on anatomy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Demonstration and return demonstration with supervised practice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Demonstration with return demonstration promotes skill acquisition and retention in children, especially for psychomotor behaviors like handwashing.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Distributing pamphlets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long written lecture: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Testing children on anatomy: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reports several cases of acute watery diarrhea with dehydration. The community health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Ensure availability of ORS and refer severe cases while investigating the water source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all schools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Advise people to stop eating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Distribute antibiotics to everyone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Ensure availability of ORS and refer severe cases while investigating the water source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Diarrhea outbreaks are managed by prompt rehydration, case referral, and investigating the common source (water/food) to break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Close all schools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Advise people to stop eating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Distribute antibiotics to everyone: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conducting a house-to-house survey counts all persons, then asks about illness in the last month.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case-control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laboratory experiment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morbidity survey in a community health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clinical trial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morbidity survey in a community health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Household surveys that enumerate a population and measure illness are descriptive community health surveys; they guide planning and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case-control study: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laboratory experiment: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clinical trial: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worker observes that many elderly persons in the village skip meals because they live alone. The most appropriate intervention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issue as private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Form a community support network and link them to welfare nutrition schemes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their mobility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Advise them to eat only packaged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Form a community support network and link them to welfare nutrition schemes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Social isolation and food insecurity in the elderly are addressed through community support groups, family involvement, and government nutrition programs.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issue as private: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their mobility: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Advise them to eat only packaged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evaluating an immunization session. The indicator 'dropout rate' between BCG and measles vaccine reflects: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total vaccines wasted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proportion of children who start immunization but fail to complete the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number of nurses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number of children who received extra doses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proportion of children who start immunization but fail to complete the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Dropout rate measures loss to follow-up between early and late vaccines (e.g., BCG to measles); a high rate signals counseling and access problems.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total vaccines wasted: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number of nurses present: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number of children who received extra doses: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correct SI unit of electric potential?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Coulomb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Ohm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volt is the SI unit of electric potential difference; ampere measures current, ohm measures resistance, coulomb measures charge.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Coulomb: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Ohm: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 of a solution is measured as 3. This solution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Weakly alkaline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Strongly acidic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Strongly alkaline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Strongly acidic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pH below 7 is acidic; pH 3 is strongly acidic (hydrogen ion concentration 10^-3 mol/L).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Weakly alkaline: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Strongly alkaline: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Neutral: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synthesized in the human skin on exposure to sunlight?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Sunlight converts 7-dehydrocholesterol in the skin to vitamin D3 (cholecalciferol), essential for calcium metabolism.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B12: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human brain regulates body temperature, hunger, and thirst?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Cerebrum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Hypothalamus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hypothalamus maintains homeostasis by regulating temperature, appetite, thirst, sleep, and the endocrine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Cerebellum: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Cerebrum: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Medulla oblongata: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common salt (sodium chloride) and its bond type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NaClO, ionic bond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NaCl2, metallic bond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NaCl, ionic bond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NaCl, covalent bond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NaCl, ionic bond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Sodium chloride has an ionic (electrovalent) bond formed by transfer of an electron from sodium to chlorine.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NaClO, ionic bond: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NaCl2, metallic bond: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NaCl, covalent bond: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noble gas used in filling electric bulbs?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Argon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Argon is an inert noble gas that prevents filament oxidation and prolongs bulb life; oxygen would burn the filament.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plants lose water in the form of vapor through stomata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Guttation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Transpiration is water loss as vapor mainly through stomata; guttation is liquid water loss through hydathodes.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Photosynthesis: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Guttation: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cells are primarily responsible for antibody production?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 lymphocytes (plasma cells)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Neutrophils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 lymphocytes (plasma cells)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 lymphocytes differentiate into plasma cells that secrete antibodies; T cells mediate cellular immunity; RBCs carry oxygen; platelets clot.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Platelets: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 blood cells: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Neutrophils: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concave mirror is used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Torch lights and headlamps to produce a parallel beam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Periscopes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Plain window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Rear-view mirrors of cars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Torch lights and headlamps to produce a parallel beam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concave mirror converges light from a source at its focus into a parallel beam, used in torches, headlamps, and shaving mirrors.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Periscopes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Plain window glass: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Rear-view mirrors of cars: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pairs a disease with the organism that causes it correctly?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Cholera -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Malaria - Plasmodium (protozoan)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AIDS - protozoan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Ringworm - bacterium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Malaria - Plasmodium (protozoan)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Malaria is caused by the protozoan Plasmodium (spread by Anopheles mosquito); cholera is bacterial, ringworm fungal, AIDS viral.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Cholera - virus: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AIDS - protozoan: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Ringworm - bacterium: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Indian Constitution contains the Directive Principles of State Policy?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Part 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Part III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 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IV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Part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Directive Principles of State Policy are in Part IV (Articles 36-51); Part III contains Fundamental Rights.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Part V: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Part III: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Part II: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INTERPOL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Lyon,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Vienna, Austria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Lyon,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INTERPOL, the international police organization, is headquartered in Lyon, France.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Geneva, Switzerland: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 York, USA: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Vienna, Austria: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Governor of an Indian state was: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Pratibha Patil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Sarojini Naidu (United Provinces, 1947)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Vijaya Lakshmi Pandit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Indira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Sarojini Naidu (United Provinces, 1947)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Sarojini Naidu was appointed the first woman Governor of an Indian state (United Provinces, now Uttar Pradesh) in 1947.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Pratibha Patil: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Vijaya Lakshmi Pandit: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Indira Gandhi: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is known as the 'Land of Rising Sun'?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Arunachal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Arunachal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Arunachal Pradesh is called the Land of the Rising Sun as it receives the first sunrise in India; its capital is Itanagar.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Rajasthan: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civilian award of India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Param Vir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Ashoka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Bharat Ratna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Padma Vibhushan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Bharat Ratna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Bharat Ratna is India's highest civilian honour; Padma Vibhushan is second, and Param Vir Chakra is the highest wartime gallantry award.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Param Vir Chakra: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Ashoka Chakra: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Padma Vibhushan: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Dandi March of 1930 was led by Mahatma Gandhi to protest against: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salt tax imposed by the British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Rowlatt Act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partition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Jallianwala Bagh massacre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salt tax imposed by the British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Salt Satyagraha (Dandi March, 1930) defied the British monopoly and tax on salt, launching the Civil Disobedience Movement.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Rowlatt Act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partition of Bengal: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Jallianwala Bagh massacre: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with the most prominent ring system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Uranus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Neptune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Saturn's spectacular ring system is made of ice and rock particles; it is the most prominent among all planets.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Uranus: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Jupiter: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Neptune: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Dairy Development Board, famous for 'Operation Flood', was founded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Dr. A.P.J. Abdul Kalam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Dr. M.S. Swaminathan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Dr. Hargobind Khorana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Dr. Verghese Kurien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Dr. Verghese Kurien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Dr. Verghese Kurien, the 'Milkman of India', led Operation Flood (White Revolution); M.S. Swaminathan led the Green Revolution.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Dr. A.P.J. Abdul Kalam: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Dr. M.S. Swaminathan: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Dr. Hargobind Khorana: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rivers flows through the 'Silk Route' region of India and is called the 'Tsangpo' in Tibet?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Kaveri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Godavari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Brahmaputra is called Tsangpo in Tibet, Dihang in Arunachal, and Jamuna in Bangladesh; it is one of the major rivers of Assam.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Ganga: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Kaveri: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Godavari: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which year did India conduct its first successful nuclear test at Pokhran, codenamed 'Smiling Buddha'?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1998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1962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1974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India's first peaceful nuclear explosion (Smiling Buddha) was on 18 May 1974; Pokhran-II was in May 1998.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1998: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1962: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what rate of simple interest will Rs 6000 amount to Rs 7200 in 2 years?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7200 - 6000 = 1200; 1200 = (6000 x R x 2)/100 gives R = 10%.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11 numbers is 50. If the average of the first 6 is 49 and the last 6 is 52, the 6th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all 11 = 550; first 6 + last 6 = 294 + 312 = 606; 6th number counted twice = 606 - 550 = 56.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240 m long crosses a pole in 16 seconds. Its speed in km/h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54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240/16 = 15 m/s = 15 x 18/5 = 54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48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72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TIGER is written as UJIFS. How will LION be written in that code?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MJPO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MJOP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KJPO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MJPO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shifts +1: L→M, I→J, O→P, N→O, so LION = MJPO.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TIGER | UJIFS |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MIPO: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MJOP: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KJPO: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marks goods 40% above cost and gives a discount of 25%. His profit percentage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CP = 100; MP = 140; SP = 140 x 0.75 = 105; profit = 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12 men can build a wall in 9 days, how many days will 18 men take to build the same wall?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13.5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Work is constant: 12 x 9 = 18 x D, so D = 108/18 = 6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13.5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brother of B. B is the sister of C. C is the father of D. How is A related to 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Grandfather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 and B are siblings; C is their sibling too, and C's child D is the nephew/niece of A, so A is D's uncle.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Grandfather: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missing number in the series: 3, 8, 15, 24, ?, 48.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are 5, 7, 9, 11, 13 (odd numbers); 24 + 11 = 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ratio of the ages of a father and son is 7:3. After 10 years the ratio becomes 9:5. The present age of the son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(7x+10)/(3x+10) = 9/5 → 35x+50 = 27x+90 → 8x = 40 → x = 5; son = 15.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21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9th of a month is a Tuesday, what day will the 25th of the same month be?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From 9th to 25th is 16 days; 16 mod 7 = 2, so Tuesday + 2 = Thursday.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Wednesday: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Friday: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