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MI develops sudden severe dyspnea, pink frothy sputum, and crackles.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 the client upright, give oxygen, and prepare for diuretics and morphine per protocol (pulmonary edema)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Lay the client flat and give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coughing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Discontinue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Sit the client upright, give oxygen, and prepare for diuretics and morphine per protocol (pulmonary edema)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pulmonary edema is a life-threatening MI complication; high-Fowler's position, oxygen, diuretics, and morphine are the standard response.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MI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Lay the client flat and give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coughing forcefully: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Discontinue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chemotherapy for breast cancer reports severe mouth sores and difficulty eating.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Discontinue all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Serve spicy hot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Scrub the mouth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soft bland foods, frequent mouth care, and analgesic mouth rinses as ordered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Provide soft bland foods, frequent mouth care, and analgesic mouth rinses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Mucositis is managed with bland soft foods, gentle mouth care, topical analgesics, and maintaining hydration; spicy or hot foods worsen pain.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Discontinue all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Serve spicy hot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Scrub the mouth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acquired immune deficiency syndrome has a CD4 count of 80 cells/mm3 and develops a cough, fever, and dyspnea.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common cold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Heat stroke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Opportunistic infection such as Pneumocystis jirovecii pneumonia (PCP)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 deficiency anemia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Opportunistic infection such as Pneumocystis jirovecii pneumonia (PCP)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PCP, a classic AIDS-defining infection, occurs when CD4 counts fall below 200; treatment is co-trimoxazole with oxygen support.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80 cells/mm3 | CD4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common cold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Heat stroke: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Iron deficiency anemia: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40% total body surface area burn develops decreasing urine output and rising pulse.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extra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 for burn shock and ensure IV fluid replacement is on schedule per the resuscitation formula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urine measurement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all IV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Assess for burn shock and ensure IV fluid replacement is on schedule per the resuscitation formula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Burn shock from capillary leak requires aggressive fluid resuscitation (Parkland formula); urine output of 30-50 mL/hr guides adequacy.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extra potassium: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urine measurement: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all IV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Parkland: first 8 hours = half of the total 24-hour fluid.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observes a client's ECG showing a heart rate of 46 with no P waves and wide QRS complexes. The rhythm is most likely: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Third-degree (complete) heart block with an escape rhythm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sinus rhythm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Atrial fibrillation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Supraventricular tachycardia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Third-degree (complete) heart block with an escape rhythm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Complete heart block shows P waves and QRS complexes dissociated with a slow ventricular escape rhythm; it may need a pacemaker.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Most Likely | ECG | QRS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sinus rhythm: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Atrial fibrillation: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Supraventricular tachycardia: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develops massive hematemesis from esophageal varices.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large meal to dilute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airway, start IV access, and prepare for vasopressin or octreotide and balloon tamponade if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 the client supine flat with head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Protect the airway, start IV access, and prepare for vasopressin or octreotide and balloon tamponade if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Variceal hemorrhage is an emergency: airway protection, volume resuscitation, and vasoactive drugs (octreotide/terlipressin) with endoscopic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large meal to dilute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walking: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Place the client supine flat with head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type 1 diabetes is found unconscious with deep rapid breathing, fruity breath, and blood glucose of 550 mg/dL.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orange juice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Administer oral hypoglycemics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Start IV fluids and insulin per DKA protocol and monitor potassium closely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the glucose to fall on its 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Start IV fluids and insulin per DKA protocol and monitor potassium closely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DKA requires IV fluids, insulin infusion, and electrolyte (especially potassium) monitoring; as insulin drives potassium into cells, levels can crash.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orange juice immediately: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Administer oral hypoglycemics: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Wait for the glucose to fall on its own: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disseminated intravascular coagulation has bleeding from multiple sites and oozing at IV sites. The priority nursing action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Discontinue all IV therapy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the underlying cause, give blood products as ordered, and use firm pressure on bleeding 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Administer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heat to bleeding sites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Treat the underlying cause, give blood products as ordered, and use firm pressure on bleeding 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DIC is secondary to an underlying trigger (sepsis, obstetric emergencies); treatment targets the cause with replacement of platelets and clotting factors.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Priority |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Discontinue all IV therapy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Administer aspirin: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 heat to bleeding sites: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returns from a craniotomy. The nurse should position the client: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Flat with the head lower than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a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the head of the bed elevated 30 degrees and the head midline to promote venous drainage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With the head of the bed elevated 30 degrees and the head midline to promote venous drainage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Elevating the head 30 degrees and keeping the head midline reduces intracranial pressure by improving venous drainage; neck flexion is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Flat with the head lower than the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 a Trendelenburg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pancreatitis develops sudden worsening abdominal pain, rigidity, and shock.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Simple indigestion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Pancreatic necrosis or hemorrhage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Muscle strain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Pancreatic necrosis or hemorrhage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Sudden rigidity with shock in pancreatitis suggests complications like necrosis, hemorrhage, or perforation requiring urgent surgical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Simple indigestion: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Muscle strain: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total parenteral nutrition has a blood glucose of 400 mg/dL.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value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Notify the provider and adjust the infusion and insulin per protocol (hyperglycemia in TPN)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large oral glucose 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TPN abruptly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Notify the provider and adjust the infusion and insulin per protocol (hyperglycemia in TPN)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Hyperglycemia is common in TPN; insulin is added or the infusion adjusted. TPN is never stopped abruptly (hypoglycemia risk from rebound).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value: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large oral glucose load: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the TPN abruptly: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sickle cell crisis has severe joint and abdominal pain.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ice packs to all joints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Administer analgesics and fluids as ordered, and apply warmth to painful areas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Withhold all pain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Administer analgesics and fluids as ordered, and apply warmth to painful areas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Sickle cell crisis is managed with opioids, hydration, warmth (not ice, which worsens sickling), oxygen if hypoxic, and rest.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Restrict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 ice packs to all joints: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Withhold all pain medication: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systemic lupus erythematosus develops new facial rash and joint pain after sun exposure. The nurse should teach: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Sunbathe daily to build tolerance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Use sunscreen and protective clothing, and report rash, fever, or chest pain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Rub the rash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all medications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Use sunscreen and protective clothing, and report rash, fever, or chest pain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Photosensitivity in SLE triggers flares; sun protection is essential and new symptoms like fever, pleuritic pain, or proteinuria are reported early.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Sunbathe daily to build tolerance: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Rub the rash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all medications: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fractured femur in skeletal traction develops sudden chest pain and dyspnea.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 embolism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Osteomyelitis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Compartment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Gas gangrene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Fat embolism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Long bone fractures can release fat into circulation causing fat embolism with sudden dyspnea, hypoxia, petechiae, and confusion.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Osteomyelitis: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Compartment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Gas gangrene: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renal failure on hemodialysis has a Kt/V of 0.8. The nurse understands this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 fluid removal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Excellent dialysis adequacy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Inadequate dialysis dose, which may need adjustment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kidney function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Inadequate dialysis dose, which may need adjustment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Kt/V measures dialysis adequacy; targets are about 1.2 for hemodialysis, so 0.8 indicates under-dialysis and the prescription is reviewed.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Excess fluid removal: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Excellent dialysis adequacy: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kidney function: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arrives 90 minutes after sudden onset of left-sided weakness and slurred speech. After a negative CT, the nurse should prepare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Spinal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Sleep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anticoagulant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Thrombolytic (tPA) therapy within the 3-4.5 hour window after confirming no contraindications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Thrombolytic (tPA) therapy within the 3-4.5 hour window after confirming no contraindications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Ischemic stroke within the tPA window (up to 4.5 hours) is treated with alteplase after CT rules out hemorrhage; rapid action is critical.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90 minutes | 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Spinal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Sleep therapy: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 anticoagulant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ruptured abdominal aortic aneurysm is hypotensive and in severe pain.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Prepare for emergency surgery while maintaining IV access and monitoring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warm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Walk the client to imaging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Administer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Prepare for emergency surgery while maintaining IV access and monitoring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Ruptured AAA is a surgical emergency; the client is kept NPO, flat with IV access, and taken urgently for repair.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warm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Walk the client to imaging: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Administer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respiratory distress syndrome is placed prone. The main purpose of prone positioning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 ventilation-perfusion matching and oxygenation in severe hypoxemia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intracranial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bedsores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Improve ventilation-perfusion matching and oxygenation in severe hypoxemia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Prone positioning recruits dorsal lung regions, improving V/Q matching and PaO2 in ARDS; it is used with lung-protective ventilation.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 intracranial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 bedsores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neutropenia after chemotherapy has a temperature of 38.3 C.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aspirin and observe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until the fever rises further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Notify the provider immediately and obtain blood cultures before antibiotics (febrile neutropenia is an emergency)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Notify the provider immediately and obtain blood cultures before antibiotics (febrile neutropenia is an emergency)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in neutropenia can signal life-threatening sepsis; cultures are drawn and broad-spectrum antibiotics started promptly.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aspirin and observe: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 until the fever rises further: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head injury develops a dilated pupil on one side, worsening headache, and declining consciousness.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Elevate the legs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Reassure and observe for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the client coffee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Recognize signs of herniation (increased ICP) and notify the provider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Recognize signs of herniation (increased ICP)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Unilateral dilated pupil with declining consciousness signals uncal herniation from raised ICP; emergency treatment (osmotics, surgery) is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Elevate the legs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Reassure and observe for 2 hours: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the client coffee: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hyperthyroidism develops fever, agitation, tachycardia, and delirium.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simple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storm and prepare for antithyroid drugs, beta blockers, and cooling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panic attack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Thyroid storm and prepare for antithyroid drugs, beta blockers, and cooling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Thyroid storm is a life-threatening exacerbation; treatment includes thionamides, beta blockers, steroids, cooling, and supportive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simple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panic attack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brachytherapy for cervical cancer asks if the nurse can stay close during care.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Limit time at the bedside, use shielding, and explain that exposure is minimized for staff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Remove the radioactive source for comfort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Sit beside the client all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source in hand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Limit time at the bedside, use shielding, and explain that exposure is minimized for staff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Radiation safety uses time, distance, and shielding; staff limit exposure while still meeting care needs, and pregnant staff avoid assignment.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Remove the radioactive source for comfort: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Sit beside the client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Hold the source in hand: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renal transplant develops fever, graft tenderness, and decreased urine output on day 5.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Acute rejection and notify the provider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muscle strain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flu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postoperative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Acute rejection and notify the provider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Fever, graft tenderness, oliguria, and rising creatinine in the early post-transplant period suggest acute rejection requiring immunosuppression adjustment.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muscle strain: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flu: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postoperative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undergoing a contrast-enhanced CT has diabetes and takes metformin.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double dose of metformin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 renal function and note that metformin may be held around the procedure (contrast nephropathy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Skip the renal check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Check renal function and note that metformin may be held around the procedure (contrast nephropathy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Contrast media can cause nephropathy and lactic acidosis risk with metformin; guidelines call for renal function checks and holding metformin as ordered.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double dose of metformin: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Skip the renal check: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ICU has a temperature of 39 C, heart rate 120, respiratory rate 28, and white blood cell count 20,000. The nurse recognizes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Hypothermia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Bradycardia with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Systemic inflammatory response syndrome (SIRS) and screens for sepsis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recovery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Systemic inflammatory response syndrome (SIRS) and screens for sepsis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SIRS criteria include fever, tachycardia, tachypnea, and abnormal WBC count; two or more indicate SIRS and prompt sepsis screening.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39 c | ICU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Hypothermia: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Bradycardia with infection: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recovery: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gastroenteritis has severe vomiting and diarrhea with serum sodium of 125 mEq/L.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Correct hyponatremia slowly and monitor for rapid shifts that cause neurological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all sodium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sodium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rapid hypertonic bolus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Correct hyponatremia slowly and monitor for rapid shifts that cause neurological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Hyponatremia is corrected gradually to prevent osmotic demyelination; rapid overcorrection risks seizures and brain injury.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Restrict all sodium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sodium: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rapid hypertonic bolus: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end-stage liver disease has tense ascites and dyspnea. Paracentesis is planned. The nurse should prepare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Having the client void before the procedure and monitoring for hypotension and electrolyte shifts afterward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Filling the bladder before the procedure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Positioning the client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Having the client void before the procedure and monitoring for hypotension and electrolyte shifts afterward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Pre-procedure voiding reduces bladder injury risk; post-paracentesis monitoring includes vital signs, electrolytes, and signs of hypovolemia.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Filling the bladder before the procedure: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a large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Positioning the client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obstructive pulmonary disease has a respiratory rate of 8 and is somnolent after high-flow oxygen was administered.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stimulants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client awake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oxygen to a lower flow, support ventilation as needed, and notify the provider (CO2 narcosis)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oxygen flow further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Reduce oxygen to a lower flow, support ventilation as needed, and notify the provider (CO2 narcosis)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High-flow oxygen in CO2 retainers suppresses the hypoxic drive, causing hypercapnic coma; flow is reduced and ventilation assisted.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stimulants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Keep the client awake forcefully: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oxygen flow further: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abdominal wound evisceration is found with loops of bowel outside the wound.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it exposed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Cover the bowel with sterile saline-soaked dressings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dry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 the bowel back 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Cover the bowel with sterile saline-soaked dressings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Evisceration is an emergency: the bowel is kept moist with sterile saline dressings, the client is kept NPO, and surgery is arranged.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Leave it exposed: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 dry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Push the bowel back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sepsis has a blood pressure of 70/40 despite fluids. The nurse should anticipate: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Immediate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Giving only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Withholding all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Vasopressor therapy and further goal-directed management per the sepsis bundle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Vasopressor therapy and further goal-directed management per the sepsis bundle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Fluid-refractory septic shock requires vasopressors (norepinephrine), source control, and early antibiotics; the sepsis bundle guides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Immediate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Giving only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Withholding all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nasogastric tube for decompression has 800 mL of dark coffee-ground drainage in 6 hours.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Report possible upper GI bleeding and monitor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Irrigate the tube with hot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Document as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tube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Report possible upper GI bleeding and monitor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Coffee-ground drainage indicates upper GI bleeding; the nurse reports it, checks vital signs, and prepares for further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800 ml | 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Irrigate the tube with hot water: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Document as normal: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 the tube permanently: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to give 350 mg of a drug available as 175 mg per 5 mL. The correct dose in mL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2.5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350 / 175 = 2; 2 x 5 mL = 10 mL.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350 mg | 175 mg | 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mL: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mL: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2.5 mL: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postoperative client refuses to get out of bed because of pain. The most appropriate nursing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Administer prescribed analgesia, wait for peak effect, then assist with ambulation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sedative and let the client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Cancel ambulation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the client up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Administer prescribed analgesia, wait for peak effect, then assist with ambulation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Pain control must precede activity; the nurse gives analgesia, times the walk at peak effect, and uses safe transfer techniques.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sedative and let the client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Cancel ambulation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Force the client up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contact precautions needs vital signs taken.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a dedicated stethoscope and BP cuff in the room, or clean them before reuse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the client in the general 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Refuse to take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Share equipment without cleaning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Use a dedicated stethoscope and BP cuff in the room, or clean them before reuse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Contact precautions include dedicated patient-care equipment; if shared, items are cleaned and disinfected before use with another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Place the client in the general 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Refuse to take vital signs: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Share equipment without cleaning: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receiving an IV infusion and the site becomes swollen, cool, and painful.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catheter in place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flow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the site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infusion, remove the catheter, and apply a warm compress per policy (infiltration)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Stop the infusion, remove the catheter, and apply a warm compress per policy (infiltration)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Infiltration (fluid into tissues) requires stopping the infusion, removing the cannula, and elevating with warm or cool compresses as ordered.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Leave the catheter in place: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flow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Massage the site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had a cerebrovascular accident with right hemiplegia is learning to use a cane.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the cane behind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Hold the cane on the weak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Swing the cane randomly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cane on the strong (left) side and move the cane with the weak leg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Hold the cane on the strong (left) side and move the cane with the weak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cane is held on the strong side and advanced with the weak leg, providing a wider base of support and a natural gait pattern.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Use the cane behind the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Hold the cane on the weak side: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Swing the cane randomly: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a client for surgery. The client states they have taken herbal supplements.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Document and report all supplements, since many increase bleeding or interact with anesthesia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Hide the information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Document and report all supplements, since many increase bleeding or interact with anesthesia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Herbal products (garlic, ginkgo, ginseng, etc.) affect coagulation and anesthesia; full disclosure and provider guidance are essential preoperatively.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Double the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Hide the information: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tracheostomy has thick secretions.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Instill normal saline and suction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Insert the suction catheter dry and deep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humidity and ensure adequate hydration to thin secretions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Change the tube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Increase humidity and ensure adequate hydration to thin secretions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Thick secretions are loosened with humidified oxygen and hydration; suctioning is performed only as needed, pre-oxygenating and limiting passes.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Instill normal saline and suction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Insert the suction catheter dry and deep: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Change the tube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enoxaparin is to receive 0.8 mL of a 100 mg/mL solution. The dose in milligrams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mg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80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0.8 mL x 100 mg/mL = 80 mg.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0.8 ml | 100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 mg: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 mg: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mg: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isoniazid develops tingling and numbness in the hands and feet. The nurse should suspect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Biotin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Pyridoxine (vitamin B6), caused by the drug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Pyridoxine (vitamin B6), caused by the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Isoniazid causes peripheral neuropathy by depleting pyridoxine; supplemental B6 prevents this common side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Biotin: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K: Vitamin K reverses warfarin (oral anticoagulant) - not heparin.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C: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prescribed an ACE inhibitor develops a dry, persistent cough.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Double the dose to suppress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the cough; the provider may switch to an angiotensin receptor blocker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all antihypertensives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Report the cough; the provider may switch to an angiotensin receptor blocker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 inhibitor cough results from bradykinin accumulation; ARBs are a common alternative, and the drug is never stopped abruptly for BP control.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more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Double the dose to suppress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all antihypertensives: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to infuse 500 mL of 0.9% saline over 4 hours with a drop factor of 20 gtt/mL. The flow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125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About 42 gtt/min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About 42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(500 x 20) / (4 x 60) = 10000 / 240 = 41.7, about 42 gtt/min.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500 ml | 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125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amiodarone should be monitored for which long-term side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Permanent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Tooth decay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growth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fibrosis and thyroid dysfunction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Pulmonary fibrosis and thyroid dysfunction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Amiodarone can cause pulmonary toxicity, thyroid and liver dysfunction, corneal deposits, and skin discoloration; periodic monitoring is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Permanent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Tooth decay: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Hair growth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asthma is prescribed salbutamol via nebulizer for an acute attack.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bronchodilator and reassess peak flow and breath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Start the client on a high-fat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sedative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Give the bronchodilator and reassess peak flow and breath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asthma is managed with rapid-acting bronchodilators (salbutamol) and reassessment; the dose may be repeated in severe attacks.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Start the client on a high-fat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Remove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sedative: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phenytoin is found to have a low serum level despite compliance.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drug is unnecessary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drug causes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Drug interactions or altered absorption, and report for dose adjustment and level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 should stop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Drug interactions or altered absorption, and report for dose adjustment and level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Phenytoin levels fluctuate with interactions (e.g., some antacids, other anticonvulsants) and absorption; levels guide dose titration.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drug is unnecessary: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drug causes immunity: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 should stop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morphine for severe pain develops a respiratory rate of 8.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another dose to relieve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Discontinue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Stimulate the client, hold the next dose, and have naloxone ready per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Lay the client flat and cover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Stimulate the client, hold the next dose, and have naloxone ready per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Opioid-induced respiratory depression is treated by stimulation, holding doses, and titrated naloxone with close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another dose to relieve pain: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Discontinue oxygen: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Lay the client flat and cover: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39 weeks with preeclampsia is receiving magnesium sulfate and reports loss of deep tendon reflexes with a respiratory rate of 10.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magnesium, have calcium gluconate ready, and notify the provider (magnesium toxicity)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Reassure and continue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infusion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more magnesium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Stop the magnesium, have calcium gluconate ready, and notify the provider (magnesium toxicity)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Magnesium toxicity causes loss of reflexes, respiratory depression, and cardiac arrest; the infusion is stopped and calcium gluconate given as antidote.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Reassure and continue: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Double the infusion rate: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more magnesium: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neonate born at term is pale, limp, and not breathing at 1 minute.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Position the head, clear the airway, dry and stimulate, then assess breathing and begin ventilation if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Start chest compressions before airway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Bathe the baby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Position the head, clear the airway, dry and stimulate, then assess breathing and begin ventilation if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Neonatal resuscitation follows the sequence: position and clear airway, dry and stimulate, then ventilate with bag-mask if apneic.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 minute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Feed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Start chest compressions before airway: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Bathe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in labour with a previous cesarean section develops severe abdominal pain and fetal bradycardia.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labour pains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Uterine rupture and prepare for emergency cesarean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urinary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Uterine rupture and prepare for emergency cesarean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 trial of labour after cesarean, sudden severe pain with fetal distress suggests uterine rupture; immediate surgical delivery is required.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labour pains: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urinary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develops engorged, painful breasts with fever on day 3. The nurse should teach: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Bind the breasts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feeding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Feed frequently, apply warmth before and cold after feeds, and empty the breasts to prevent mastitis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Feed frequently, apply warmth before and cold after feeds, and empty the breasts to prevent mastitis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Engorgement is relieved by frequent feeding, warmth before feeds to aid let-down, cold after to reduce edema, and breast emptying.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heat continuously: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Bind the breasts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 feeding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12 weeks gestation reports bright red bleeding with mild cramps. On examination the cervical os is closed.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Placenta previa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Ectopic pregnancy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Threatened abortion and plans for rest, monitoring, and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abortion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Threatened abortion and plans for rest, monitoring, and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Threatened abortion is vaginal bleeding before 20 weeks with a closed cervical os; it may resolve, so rest and close follow-up are advised.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Placenta previa: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Ectopic pregnancy rupture: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Complete abortion: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assessing a newborn for developmental dysplasia of the hip. The finding that suggests the condition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Flat fontanelles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soft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clicking or clunking sensation with Barlow or Ortolani maneuvers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Strong Moro reflex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clicking or clunking sensation with Barlow or Ortolani maneuvers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DDH screening uses the Ortolani and Barlow maneuvers; a palpable clunk indicates instability, warranting ultrasound referral.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Flat fontanelles: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soft abdomen: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Strong Moro reflex: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4-month-old infant with fever, poor feeding, and a bulging fontanelle is suspected of meningitis.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Prepare for diagnostic lumbar puncture and start antibiotics promptly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a warm cap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for the fever to break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extra milk and observe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Prepare for diagnostic lumbar puncture and start antibiotics promptly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Bacterial meningitis in infants progresses rapidly; prompt diagnosis (LP) and empiric antibiotics are life-saving.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 a warm cap: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Wait for the fever to break: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extra milk and observe: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asthma is using a metered-dose inhaler with a spacer. The nurse should teach the child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Shake, exhale, press once while inhaling slowly, and hold the breath for 10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Press multiple times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Inhale rapidly and exhale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Swallow the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Shake, exhale, press once while inhaling slowly, and hold the breath for 10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Correct MDI technique with a spacer improves lung deposition; one puff at a time with slow inhalation and a 10-second breath hold is ideal.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Press multiple times at once: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Inhale rapidly and exhale immediately: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Swallow the medication: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school-age child with nephrotic syndrome is on prednisone. The nurse should monitor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Hypertension, hyperglycemia, and increased infection risk from steroids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Improved immunity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Hypertension, hyperglycemia, and increased infection risk from steroids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Steroid therapy causes immunosuppression, hypertension, hyperglycemia, and growth effects; children are monitored for infections and side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Improved immunity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respiratory distress has nasal flaring, grunting, and intercostal retractions at birth.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Bathe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 the baby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 the baby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airway and breathing, provide oxygen and warmth, and prepare for possible CPAP or ventilation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airway and breathing, provide oxygen and warmth, and prepare for possible CPAP or ventilation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Respiratory distress syndrome of the newborn requires airway support, thermal care, and early respiratory support (CPAP/surfactant per protocol).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Bathe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Feed the baby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 the baby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has a 3 cm laceration on the scalp from a fall.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a tight tourniquet to the neck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Control bleeding with direct pressure, then assess for head injury and tetanus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wound uncovered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child juice and send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Control bleeding with direct pressure, then assess for head injury and tetanus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Direct pressure controls bleeding; the child is then assessed for concussion signs and tetanus prophylaxis needs.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a tight tourniquet to the neck: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wound uncovered: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the child juice and send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receiving chemotherapy develops petechiae, bleeding gums, and a platelet count of 20,000.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Institute bleeding precautions: soft toothbrush, no IM injections, and prepare for platelet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aspirin for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vigorous brushing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heat to bruises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Institute bleeding precautions: soft toothbrush, no IM injections, and prepare for platelet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thrombocytopenia requires bleeding precautions, avoiding aspirin/IM injections, and platelet transfusion per orders.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aspirin for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vigorous brushing: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 heat to bruises: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nurse is evaluating a TB patient who completed only the intensive phase.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all testing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Declare the patient cured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default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Counsel and restart the full course with follow-up, since incomplete treatment breeds drug resistance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Counsel and restart the full course with follow-up, since incomplete treatment breeds drug resistance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Defaulting TB treatment causes relapse and multidrug resistance; patients are traced, counselled, and restarted on the appropriate regimen.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all testing: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Declare the patient cured: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default: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conducting a community health survey uses systematic random sampling. This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Selecting every nth household after a random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Selecting only the nearest households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Choosing houses with painted walls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Selecting households with the most people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Selecting every nth household after a random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Systematic sampling selects every kth unit after a random starting point; it is a probability method that reduces selection bias.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Selecting only the nearest households: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Choosing houses with painted walls: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Selecting households with the most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village has an outbreak of acute watery diarrhea. The nurse should advise the community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using toilets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Share food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Boil or chlorinate drinking water and report all cases for surveillance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Boil or chlorinate drinking water and report all cases for surveillance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Waterborne outbreak control focuses on safe water, sanitation, case reporting, and ORS for treatment of dehydration.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using toilets: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Share food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teaching mothers about home management of fever in children. The nurse should emphasize: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antibiotics for all fevers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Bathing in ice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Monitoring temperature, giving adequate fluids, and using antipyretics at appropriate intervals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Wrapping the child in blankets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Monitoring temperature, giving adequate fluids, and using antipyretics at appropriate intervals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Home fever care includes fluids, light clothing, accurate temperature monitoring, and safe antipyretic dosing; antibiotics are only for bacterial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Giving antibiotics for all fevers: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Bathing in ice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Wrapping the child in blankets: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worker is planning a vaccination session. The vaccine that must be given within 24 hours of birth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Measles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DPT booster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Hepatitis B birth dose (and OPV/BCG per schedule)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Tetanus toxoid for adolescents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Hepatitis B birth dose (and OPV/BCG per schedule)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hepatitis B birth dose is given within 24 hours of birth to prevent perinatal transmission; BCG and OPV are also given at birth.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Measles vaccine: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DPT booster: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Tetanus toxoid for adolescents: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who is stable on medication stops taking it and relapses. The nurse understands the best strategy to prevent relapse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Punishing the client for relapse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Psychoeducation, adherence support, and early warning sign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Permanent seclusion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Stopping all follow-up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Psychoeducation, adherence support, and early warning sign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Relapse prevention combines medication adherence support, family psychoeducation, and monitoring of early warning signs with prompt intervention.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Punishing the client for relapse: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Permanent seclusion: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Stopping all follow-up: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generalized anxiety disorder is taught relaxation techniques. The nurse evaluates the outcome as achieved when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Takes extra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Avoids all social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Rarely attends sessions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Reports reduced muscle tension and anxiety after practicing the technique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Reports reduced muscle tension and anxiety after practicing the technique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goal of relaxation training is a subjective decrease in anxiety and tension; regular practice increases its effectiveness.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Takes extra medication: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Avoids all social contact: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Rarely attends sessions: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delirium has fluctuating confusion, hallucinations, and agitation. The priority nursing intervention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Scold the client for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Identify and treat the underlying cause while keeping the environment calm and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Administer sedatives without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Isolate the client in darkness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Identify and treat the underlying cause while keeping the environment calm and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Delirium is a medical emergency caused by an underlying condition (infection, drugs, metabolic); correcting the cause and supportive care are key.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Scold the client for confusion: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Administer sedatives without evaluation: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Isolate the client in darkness: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structure regulates the passage of food from the stomach to the duodenum?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Cardiac sphincter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Pyloric sphincter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Ileocecal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Epiglottis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Pyloric sphincter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pyloric sphincter controls gastric emptying into the duodenum; the cardiac sphincter guards the gastroesophageal junction.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Cardiac sphincter: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Ileocecal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Epiglottis: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exchange of gases between the blood and body tissues occurs at the level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Trachea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Bronchi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Tissue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Alveoli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Tissue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Internal (tissue) respiration exchanges oxygen and carbon dioxide at the capillary-tissue interface; alveolar exchange is external respiration.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Trachea: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Bronchi: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Alveoli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organism of anthrax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Vibrio cholerae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Bacillus anthracis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Clostridium botulinum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Streptococcus pyogenes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Bacillus anthracis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Anthrax is caused by Bacillus anthracis, a spore-forming bacillus; cholera is caused by Vibrio cholerae.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Vibrio cholerae: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Clostridium botulinum: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Streptococcus pyogenes: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should limit which nutrient to reduce strain on the kidneys?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fats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Protein and potassium as prescribed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Fiber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Carbohydrates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Protein and potassium as prescribed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CKD diets limit protein (reduce urea load), potassium, sodium, and phosphorus per lab results; carbohydrate and fat are adjusted for energy.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All fats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Fiber entirely: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Carbohydrates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scalar quantity?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Displacement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Distance has only magnitude (scalar); velocity, force, and displacement have both magnitude and direction (vectors).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Velocity: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Force: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Displacement: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plants make food using sunlight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Osmosis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Photosynthesis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Photosynthesis uses sunlight, water, and CO2 to produce glucose and oxygen in chloroplasts.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Transpiration: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Osmosis: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metal is used in the filament of an electric bulb?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Tungsten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Aluminium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Copper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Tungsten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Tungsten has a very high melting point and is used for bulb filaments; mercury is the metal liquid at room temperature.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Aluminium: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Mercury: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structural and functional unit of the lungs where gas exchange occurs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Pleura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Alveolus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Bronchus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Trachea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Alveolus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Alveoli are the microscopic air sacs where oxygen and carbon dioxide are exchanged across the capillary membrane.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Pleura: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Bronchus: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Trachea: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gas taken in by plants during photosynthesis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Photosynthesis consumes carbon dioxide and water to make glucose and release oxygen.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which medium does sound travel the slowest?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Gases such as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Liquids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Solids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Gases such as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Sound travels slowest in gases because particles are far apart; it cannot travel at all in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Vacuum: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Liquids: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Solids: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essential for blood clotting?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K is required for synthesis of clotting factors II, VII, IX, and X; deficiency causes bleeding tendency.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B1: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splitting water into hydrogen and oxygen by passing electricity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Filtration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Electrolysis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Distillation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Electrolysis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Electrolysis uses electric current to decompose compounds; water yields hydrogen at the cathode and oxygen at the anode.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Filtration: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Sublimation: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Distillation: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part of the eye controls the amount of light entering it?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Iris (pupil)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Optic nerve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Retina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Iris (pupil)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iris adjusts pupil size to regulate light entry; the retina converts light to impulses and the optic nerve carries them to the brain.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Cornea: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Optic nerve: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Retina: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tin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Tin's symbol Sn is from Latin 'stannum'; Ti is titanium, Si is silicon, and gold is Au.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Satyagraha launched by Mahatma Gandhi in 1917 to support indigo farmers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Kheda Satyagraha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Quit India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Salt Satyagraha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Champaran Satyagraha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Champaran Satyagraha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Champaran Satyagraha (1917) in Bihar addressed indigo farmers' exploitation; Kheda (1918) addressed famine relief and taxes.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Kheda Satyagraha: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Quit India Movement: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Salt Satyagraha: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to win the Nobel Prize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Amartya Sen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Mother Teresa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C.V. Raman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Tagore won the Nobel Prize in Literature in 1913 for Gitanjali; C.V. Raman (1930) won in Physics.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Amartya Sen: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Mother Teresa: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C.V. Raman: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known as the 'Morning Star'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Jupiter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Venus, the brightest planet, is called the Morning Star or Evening Star; it is shrouded in thick CO2 clouds.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Mercury: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Jupiter: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state has the longest coastline?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Kerala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Gujarat has India's longest coastline (about 1,600 km), followed by Andhra Pradesh and Tamil Nadu.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Tamil Nadu: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Flag of India was adopted by the Constituent Assembly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22 July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August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 January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October 1947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22 July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tricolour was adopted on 22 July 1947; the Ashoka Chakra replaced the charkha on the white band.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August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26 January 1950: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October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Constitution adopted 26 Nov 1949; in force 26 Jan 1950.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Securities and Exchange Board of India (SEBI)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Chennai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SEBI, the capital markets regulator established in 1988, is headquartered in Mumbai; the RBI is also in Mumbai.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New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Chennai: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longest river in the world?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Yangtze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Mississippi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Amazon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Nile (about 6,650 km) is traditionally the longest river; the Amazon carries the greatest volume.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Yangtze: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Mississippi: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Amazon: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Rajiv Gandhi Khel Ratna Award was renamed in 2021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Padma Bhushan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Major Dhyan Chand Khel Ratna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Arjuna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Dronacharya Award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Major Dhyan Chand Khel Ratna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India's highest sporting honour was renamed the Major Dhyan Chand Khel Ratna Award in 2021.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Padma Bhushan: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Arjuna Award: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Dronacharya Award: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International Day of Yoga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September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21 June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UN declared 21 June as International Day of Yoga in 2014, recognizing India's proposal; 5 September is Teachers' 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September: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October: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December: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instrument is used to measure humidity?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Anemometer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hygrometer measures humidity; a barometer measures atmospheric pressure and an anemometer measures wind speed.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Anemometer: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Barometer: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Ammeter: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15 workers can complete a job in 12 days, how many days will 9 workers take to complete the same job?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15 x 12 = 9 x D → D = 180/9 = 20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sells an article for Rs 720 at a loss of 10%. The cost price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850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650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792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 = 90% of CP → 720 = 0.9 CP → CP = 720/0.9 = 800.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850: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650: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792: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sum of three consecutive even numbers is 96. The largest number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x + (x+2) + (x+4) = 96 → 3x = 90 → x = 30; largest = 34.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number when divided by 7 leaves a remainder of 5. If the same number is divided by 2, the remainder will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Cannot be determined without the number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Cannot be determined without the number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Numbers like 12 (7x1+5) give 0 mod 2, while 19 (7x2+5) gives 1 mod 2, so the remainder cannot be fixed.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5 cats can catch 5 mice in 5 minutes, how many cats are needed to catch 100 mice in 100 minutes?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cats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cats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 cats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cats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 cats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cat catches 1 mouse in 5 minutes, so 1 cat catches 20 mice in 100 minutes; 5 cats catch 100 in 100 minutes.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 minutes | 100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cats: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 cats: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 cats: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language, if 'TABLE' is written as 'UBCMF', how is 'CHAIR' written?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DIBSJ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DHBIS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CIBSJ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DIBJS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DIBSJ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shifts +1: C→D, H→I, A→B, I→J, R→S = DIBSJ.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TABLE | UBCMF | CHAIR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DHBIS: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CIBSJ: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DIBJS: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5 numbers is 20. If one number is removed, the average becomes 18. The removed number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= 5 x 20 = 100; remaining total = 4 x 18 = 72; removed = 100 - 72 = 28.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father is 4 times as old as his son. In 20 years, the father will be twice as old as the son. The son's present age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Son = x, father = 4x; 4x + 20 = 2(x + 20) → 4x + 20 = 2x + 40 → 2x = 20 → x = 10.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How many triangles are formed by drawing all three diagonals of a pentagon?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 pentagon has 5 vertices; selecting any 3 vertices forms a triangle: C(5,3) = 10.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retailer gives a 20% discount on marked price and still earns 20% profit. The marked price is what percent above cost?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 CP = 100, SP = 120; MP x 0.8 = 120 → MP = 150, which is 50% above 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