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Which enzyme present in saliva begins the digestion of starch in the mouth?</w:t>
      </w:r>
    </w:p>
    <w:p>
      <w:r>
        <w:t>(a) Lipase</w:t>
      </w:r>
    </w:p>
    <w:p>
      <w:r>
        <w:t>(b) Salivary amylase</w:t>
      </w:r>
    </w:p>
    <w:p>
      <w:r>
        <w:t>(c) Trypsin</w:t>
      </w:r>
    </w:p>
    <w:p>
      <w:r>
        <w:t>(d) Pepsin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Salivary amylase (ptyalin) is secreted in the mouth and begins carbohydrate digestion by breaking starch into maltose — the only digestive enzyme that acts in the mouth.</w:t>
      </w:r>
    </w:p>
    <w:p>
      <w:r>
        <w:t xml:space="preserve">❌ Why Not Other Options?</w:t>
      </w:r>
    </w:p>
    <w:p>
      <w:r>
        <w:t>(d) — Pepsin digests PROTEIN in the stomach.</w:t>
      </w:r>
    </w:p>
    <w:p>
      <w:r>
        <w:t>(c) — Trypsin digests protein in the small intestine.</w:t>
      </w:r>
    </w:p>
    <w:p>
      <w:r>
        <w:t>(a) — Lipase digests fats in the small intestine.</w:t>
      </w:r>
    </w:p>
    <w:p>
      <w:r>
        <w:t xml:space="preserve">⚠️ Exam Trap: Match the enzyme to its substrate AND site — amylase = starch in the MOUTH; the same enzyme also acts in the pancreas/small intestine.</w:t>
      </w:r>
    </w:p>
    <w:p>
      <w:r>
        <w:t xml:space="preserve">💎 PNC Pearl: "Amylase = starch, Pepsin/Trypsin = protein, Lipase = fat" — the substrate-enzyme trio.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reliable method to confirm the placement of a nasogastric tube before feeding is</w:t>
      </w:r>
    </w:p>
    <w:p>
      <w:r>
        <w:t>(a) Radiographic confirmation (X-ray)</w:t>
      </w:r>
    </w:p>
    <w:p>
      <w:r>
        <w:t>(b) Measuring the external tube length</w:t>
      </w:r>
    </w:p>
    <w:p>
      <w:r>
        <w:t>(c) Auscultating air over the epigastrium</w:t>
      </w:r>
    </w:p>
    <w:p>
      <w:r>
        <w:t>(d) Placing the free end in water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 chest/abdominal X-ray is the GOLD STANDARD for confirming NG tube placement in the stomach — it directly visualizes the tube tip below the diaphragm.</w:t>
      </w:r>
    </w:p>
    <w:p>
      <w:r>
        <w:t xml:space="preserve">❌ Why Not Other Options?</w:t>
      </w:r>
    </w:p>
    <w:p>
      <w:r>
        <w:t>(c) — Air auscultation can be misleading (air sounds can radiate over the chest).</w:t>
      </w:r>
    </w:p>
    <w:p>
      <w:r>
        <w:t>(d) — The water-bubble test is unreliable and outdated; bubbling can occur with lung placement.</w:t>
      </w:r>
    </w:p>
    <w:p>
      <w:r>
        <w:t>(b) — External length only estimates position and cannot confirm placement.</w:t>
      </w:r>
    </w:p>
    <w:p>
      <w:r>
        <w:t xml:space="preserve">⚠️ Exam Trap: "X-ray = gold standard; aspirate pH ≤ 5 = bedside confirmation; water test = outdated and unsafe."</w:t>
      </w:r>
    </w:p>
    <w:p>
      <w:r>
        <w:t xml:space="preserve">💎 PNC Pearl: "Never feed before confirming placement — pH ≤ 5 gastric aspirate or X-ray; water test is history."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asthma is prescribed a salbutamol (albuterol) inhaler. The nurse explains that this drug works by</w:t>
      </w:r>
    </w:p>
    <w:p>
      <w:r>
        <w:t>(a) Bronchodilation through beta-2 receptor stimulation</w:t>
      </w:r>
    </w:p>
    <w:p>
      <w:r>
        <w:t>(b) Suppressing the cough center</w:t>
      </w:r>
    </w:p>
    <w:p>
      <w:r>
        <w:t>(c) Thinning airway secretions only</w:t>
      </w:r>
    </w:p>
    <w:p>
      <w:r>
        <w:t>(d) Blocking histamine receptors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Salbutamol is a short-acting beta-2 agonist (SABA) that relaxes bronchial smooth muscle, quickly relieving bronchospasm — the classic rescue inhaler for acute asthma.</w:t>
      </w:r>
    </w:p>
    <w:p>
      <w:r>
        <w:t xml:space="preserve">❌ Why Not Other Options?</w:t>
      </w:r>
    </w:p>
    <w:p>
      <w:r>
        <w:t>(d) — Antihistamines block H1 receptors (allergy symptoms), not bronchospasm.</w:t>
      </w:r>
    </w:p>
    <w:p>
      <w:r>
        <w:t>(b) — Cough suppressants act on the medullary cough center.</w:t>
      </w:r>
    </w:p>
    <w:p>
      <w:r>
        <w:t>(c) — Mucolytics thin secretions; they do not dilate airways.</w:t>
      </w:r>
    </w:p>
    <w:p>
      <w:r>
        <w:t xml:space="preserve">⚠️ Exam Trap: SABA (salbutamol) = quick RELIEF; inhaled corticosteroids (budesonide) = long-term CONTROL — students swap their roles.</w:t>
      </w:r>
    </w:p>
    <w:p>
      <w:r>
        <w:t xml:space="preserve">💎 PNC Pearl: "Salbutamol = SABA, rescue, fast; Steroids = control, daily; rinse the mouth after steroid inhalers to prevent thrush."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Human chorionic gonadotropin (hCG), the hormone detected in pregnancy tests, is produced by the</w:t>
      </w:r>
    </w:p>
    <w:p>
      <w:r>
        <w:t>(a) Anterior pituitary</w:t>
      </w:r>
    </w:p>
    <w:p>
      <w:r>
        <w:t>(b) Corpus luteum only</w:t>
      </w:r>
    </w:p>
    <w:p>
      <w:r>
        <w:t>(c) Trophoblast of the developing placenta</w:t>
      </w:r>
    </w:p>
    <w:p>
      <w:r>
        <w:t>(d) Adrenal cortex</w:t>
      </w:r>
    </w:p>
    <w:p>
      <w:r>
        <w:t>Answer: c</w:t>
      </w:r>
    </w:p>
    <w:p>
      <w:r>
        <w:t xml:space="preserve">Solution: ✅ Correct Answer: c</w:t>
      </w:r>
    </w:p>
    <w:p>
      <w:r>
        <w:t xml:space="preserve">🧠 Clinical Rationale: The trophoblast (syncytiotrophoblast) secretes hCG within days of implantation; it rescues the corpus luteum so progesterone production continues in early pregnancy, and it is the basis of pregnancy tests.</w:t>
      </w:r>
    </w:p>
    <w:p>
      <w:r>
        <w:t xml:space="preserve">❌ Why Not Other Options?</w:t>
      </w:r>
    </w:p>
    <w:p>
      <w:r>
        <w:t>(b) — The corpus luteum secretes PROGESTERONE, not hCG.</w:t>
      </w:r>
    </w:p>
    <w:p>
      <w:r>
        <w:t>(a) — The pituitary makes LH/FSH, not hCG.</w:t>
      </w:r>
    </w:p>
    <w:p>
      <w:r>
        <w:t xml:space="preserve">(d) — The adrenal cortex makes cortisol and aldosterone.</w:t>
      </w:r>
    </w:p>
    <w:p>
      <w:r>
        <w:t xml:space="preserve">⚠️ Exam Trap: hCG (trophoblast) vs LH (pituitary) — the two 'gonadotropins' are often confused; only hCG comes from the trophoblast.</w:t>
      </w:r>
    </w:p>
    <w:p>
      <w:r>
        <w:t xml:space="preserve">💎 PNC Pearl: "hCG = trophoblast → rescues corpus luteum; urine test positive ~2 weeks after conception."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should first suspect respiratory distress in a newborn on observing</w:t>
      </w:r>
    </w:p>
    <w:p>
      <w:r>
        <w:t>(a) Deep sleep after feeding</w:t>
      </w:r>
    </w:p>
    <w:p>
      <w:r>
        <w:t>(b) Frequent crying</w:t>
      </w:r>
    </w:p>
    <w:p>
      <w:r>
        <w:t>(c) Grunting, nasal flaring and intercostal retractions</w:t>
      </w:r>
    </w:p>
    <w:p>
      <w:r>
        <w:t>(d) Steady weight gain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Grunting (expiratory against a closed glottis), nasal flaring, and intercostal/subcostal retractions are the early clinical signs of newborn respiratory distress — the baby is working hard to breathe.</w:t>
      </w:r>
    </w:p>
    <w:p>
      <w:r>
        <w:t xml:space="preserve">❌ Why Not Other Options?</w:t>
      </w:r>
    </w:p>
    <w:p>
      <w:r>
        <w:t>(a) — Deep sleep after feeding is normal newborn behavior.</w:t>
      </w:r>
    </w:p>
    <w:p>
      <w:r>
        <w:t>(d) — Weight gain reflects adequate feeding, not breathing.</w:t>
      </w:r>
    </w:p>
    <w:p>
      <w:r>
        <w:t>(b) — Crying is normal and even aerates the lungs.</w:t>
      </w:r>
    </w:p>
    <w:p>
      <w:r>
        <w:t xml:space="preserve">⚠️ Exam Trap: Newborn distress signs — "grunt + flare + retract + tachypnea (&gt; 60/min)" — any one of them needs immediate evaluation.</w:t>
      </w:r>
    </w:p>
    <w:p>
      <w:r>
        <w:t xml:space="preserve">💎 PNC Pearl: "A newborn with RR &gt; 60, grunting, flaring, or retractions is in trouble — assess and escalate."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highest priority nursing diagnosis for a patient admitted after a suicide attempt is</w:t>
      </w:r>
    </w:p>
    <w:p>
      <w:r>
        <w:t>(a) Impaired social interaction</w:t>
      </w:r>
    </w:p>
    <w:p>
      <w:r>
        <w:t>(b) Chronic low self-esteem</w:t>
      </w:r>
    </w:p>
    <w:p>
      <w:r>
        <w:t>(c) Disturbed sleep pattern</w:t>
      </w:r>
    </w:p>
    <w:p>
      <w:r>
        <w:t>(d) Risk for self-directed violence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Safety always comes first — "Risk for self-directed violence" directs close observation, a safe environment, and removal of means of self-harm, protecting the patient from further attempts.</w:t>
      </w:r>
    </w:p>
    <w:p>
      <w:r>
        <w:t xml:space="preserve">❌ Why Not Other Options?</w:t>
      </w:r>
    </w:p>
    <w:p>
      <w:r>
        <w:t xml:space="preserve">(a) — Social interaction is a valid concern but not the life-safety priority.</w:t>
      </w:r>
    </w:p>
    <w:p>
      <w:r>
        <w:t xml:space="preserve">(b) — Low self-esteem underlies depression but does not command immediate protective action.</w:t>
      </w:r>
    </w:p>
    <w:p>
      <w:r>
        <w:t>(c) — Sleep disturbance is important but secondary to suicide risk.</w:t>
      </w:r>
    </w:p>
    <w:p>
      <w:r>
        <w:t xml:space="preserve">⚠️ Exam Trap: Priority questions = Maslow's hierarchy — physiologic/safety needs beat psychosocial needs; suicide risk = safety.</w:t>
      </w:r>
    </w:p>
    <w:p>
      <w:r>
        <w:t xml:space="preserve">💎 PNC Pearl: "After a suicide attempt: safety first — remove harmful objects, close observation, never leave alone."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As per the Universal Immunization Programme, the measles vaccine is first given at the age of</w:t>
      </w:r>
    </w:p>
    <w:p>
      <w:r>
        <w:t>(a) 2 years</w:t>
      </w:r>
    </w:p>
    <w:p>
      <w:r>
        <w:t>(b) 9-12 months</w:t>
      </w:r>
    </w:p>
    <w:p>
      <w:r>
        <w:t>(c) 6 weeks</w:t>
      </w:r>
    </w:p>
    <w:p>
      <w:r>
        <w:t>(d) Birth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Measles (MR) vaccine is first given at 9-12 months (with vitamin A and JE in endemic areas), with a second dose at 16-24 months — maternal antibodies fade by 9 months, allowing the vaccine to work.</w:t>
      </w:r>
    </w:p>
    <w:p>
      <w:r>
        <w:t xml:space="preserve">❌ Why Not Other Options?</w:t>
      </w:r>
    </w:p>
    <w:p>
      <w:r>
        <w:t>(c) — 6 weeks is for DPT/OPV/HepB primary doses.</w:t>
      </w:r>
    </w:p>
    <w:p>
      <w:r>
        <w:t>(a) — 2 years is too late for primary measles protection.</w:t>
      </w:r>
    </w:p>
    <w:p>
      <w:r>
        <w:t xml:space="preserve">(d) — Birth is for BCG, OPV-0, and HepB-0.</w:t>
      </w:r>
    </w:p>
    <w:p>
      <w:r>
        <w:t xml:space="preserve">⚠️ Exam Trap: Vaccine-timing milestones — "birth (BOP), 6 weeks (DPT-1), 9 months (MR + vit A), 16-24 months (MR-2/DPT-b)".</w:t>
      </w:r>
    </w:p>
    <w:p>
      <w:r>
        <w:t xml:space="preserve">💎 PNC Pearl: "Measles = 9-12 months first dose; before 9 months maternal antibody blocks the vaccine."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antidote used for opioid (morphine) overdose is</w:t>
      </w:r>
    </w:p>
    <w:p>
      <w:r>
        <w:t>(a) Acetylcysteine</w:t>
      </w:r>
    </w:p>
    <w:p>
      <w:r>
        <w:t>(b) Protamine sulfate</w:t>
      </w:r>
    </w:p>
    <w:p>
      <w:r>
        <w:t>(c) Naloxone</w:t>
      </w:r>
    </w:p>
    <w:p>
      <w:r>
        <w:t>(d) Flumazenil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Naloxone is a competitive opioid antagonist that rapidly reverses the respiratory depression and sedation of morphine overdose — the classic 'opioid antidote'.</w:t>
      </w:r>
    </w:p>
    <w:p>
      <w:r>
        <w:t xml:space="preserve">❌ Why Not Other Options?</w:t>
      </w:r>
    </w:p>
    <w:p>
      <w:r>
        <w:t>(d) — Flumazenil reverses BENZODIAZEPINES.</w:t>
      </w:r>
    </w:p>
    <w:p>
      <w:r>
        <w:t>(b) — Protamine reverses heparin.</w:t>
      </w:r>
    </w:p>
    <w:p>
      <w:r>
        <w:t>(a) — Acetylcysteine treats paracetamol overdose.</w:t>
      </w:r>
    </w:p>
    <w:p>
      <w:r>
        <w:t xml:space="preserve">⚠️ Exam Trap: The antidote table — "opioids → naloxone, benzos → flumazenil, heparin → protamine, paracetamol → acetylcysteine" — the most tested pharmacology grid.</w:t>
      </w:r>
    </w:p>
    <w:p>
      <w:r>
        <w:t xml:space="preserve">💎 PNC Pearl: "Naloxone = Narcan for opioids; give it early in respiratory depression."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first-line crystalloid solution for fluid resuscitation in hypovolemic shock is</w:t>
      </w:r>
    </w:p>
    <w:p>
      <w:r>
        <w:t>(a) Distilled water</w:t>
      </w:r>
    </w:p>
    <w:p>
      <w:r>
        <w:t>(b) 5% dextrose in water</w:t>
      </w:r>
    </w:p>
    <w:p>
      <w:r>
        <w:t>(c) 0.45% normal saline</w:t>
      </w:r>
    </w:p>
    <w:p>
      <w:r>
        <w:t>(d) Isotonic normal saline or Ringer's lactate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Isotonic crystalloids — normal saline and Ringer's lactate — stay in the vascular space (osmotically) and rapidly expand blood volume, making them first-line for hypovolemic shock resuscitation.</w:t>
      </w:r>
    </w:p>
    <w:p>
      <w:r>
        <w:t xml:space="preserve">❌ Why Not Other Options?</w:t>
      </w:r>
    </w:p>
    <w:p>
      <w:r>
        <w:t>(b) — Dextrose water is quickly metabolized and leaves the vessels, so it does not expand volume.</w:t>
      </w:r>
    </w:p>
    <w:p>
      <w:r>
        <w:t>(c) — Hypotonic saline shifts fluid into cells, not the vessels.</w:t>
      </w:r>
    </w:p>
    <w:p>
      <w:r>
        <w:t>(a) — Distilled water causes hemolysis of red cells.</w:t>
      </w:r>
    </w:p>
    <w:p>
      <w:r>
        <w:t xml:space="preserve">⚠️ Exam Trap: Match tonicity to the goal — "isotonic for volume expansion; hypotonic for cellular dehydration; hypertonic to pull fluid from cells."</w:t>
      </w:r>
    </w:p>
    <w:p>
      <w:r>
        <w:t xml:space="preserve">💎 PNC Pearl: "Shock = isotonic crystalloid first (NS or RL); watch for fluid overload and electrolyte shifts."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Hepatitis B virus is transmitted mainly through</w:t>
      </w:r>
    </w:p>
    <w:p>
      <w:r>
        <w:t>(a) Fecal-oral route</w:t>
      </w:r>
    </w:p>
    <w:p>
      <w:r>
        <w:t>(b) Droplet nuclei</w:t>
      </w:r>
    </w:p>
    <w:p>
      <w:r>
        <w:t>(c) Blood and body fluids</w:t>
      </w:r>
    </w:p>
    <w:p>
      <w:r>
        <w:t>(d) Contaminated food only</w:t>
      </w:r>
    </w:p>
    <w:p>
      <w:r>
        <w:t>Answer: c</w:t>
      </w:r>
    </w:p>
    <w:p>
      <w:r>
        <w:t xml:space="preserve">Solution: ✅ Correct Answer: c</w:t>
      </w:r>
    </w:p>
    <w:p>
      <w:r>
        <w:t xml:space="preserve">🧠 Clinical Rationale: HBV is a blood-borne virus spread by blood transfusion, needle-stick injuries, sexual contact, and mother-to-child transmission — NOT through food, water, or air.</w:t>
      </w:r>
    </w:p>
    <w:p>
      <w:r>
        <w:t xml:space="preserve">❌ Why Not Other Options?</w:t>
      </w:r>
    </w:p>
    <w:p>
      <w:r>
        <w:t xml:space="preserve">(a) — Fecal-oral spread is the route for hepatitis A and E.</w:t>
      </w:r>
    </w:p>
    <w:p>
      <w:r>
        <w:t xml:space="preserve">(b) — Droplet nuclei transmit TB, influenza, measles.</w:t>
      </w:r>
    </w:p>
    <w:p>
      <w:r>
        <w:t xml:space="preserve">(d) — Contaminated food spreads A and E, not B.</w:t>
      </w:r>
    </w:p>
    <w:p>
      <w:r>
        <w:t xml:space="preserve">⚠️ Exam Trap: The hepatitis transmission table — "A and E = fecal-oral; B and C = blood/body fluids; D needs B (co-infection)."</w:t>
      </w:r>
    </w:p>
    <w:p>
      <w:r>
        <w:t xml:space="preserve">💎 PNC Pearl: "Hep B = 'B' for Blood; Hep A = 'A' for All-you-can-eat (food/water)."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on warfarin has an INR of 6.5 with active bleeding. The nurse should anticipate administration of</w:t>
      </w:r>
    </w:p>
    <w:p>
      <w:r>
        <w:t>(a) Vitamin K (phytonadione)</w:t>
      </w:r>
    </w:p>
    <w:p>
      <w:r>
        <w:t>(b) Platelet transfusion only</w:t>
      </w:r>
    </w:p>
    <w:p>
      <w:r>
        <w:t>(c) Heparin</w:t>
      </w:r>
    </w:p>
    <w:p>
      <w:r>
        <w:t>(d) Protamine sulfate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An INR of 6.5 is dangerously high (target 2-3) — warfarin overdose with active bleeding is reversed with vitamin K (and fresh frozen plasma in severe bleeding), which restores the vitamin K-dependent clotting factors.</w:t>
      </w:r>
    </w:p>
    <w:p>
      <w:r>
        <w:t xml:space="preserve">❌ Why Not Other Options?</w:t>
      </w:r>
    </w:p>
    <w:p>
      <w:r>
        <w:t>(c) — Heparin is an anticoagulant; it would worsen bleeding.</w:t>
      </w:r>
    </w:p>
    <w:p>
      <w:r>
        <w:t>(d) — Protamine is the antidote for HEPARIN, not warfarin.</w:t>
      </w:r>
    </w:p>
    <w:p>
      <w:r>
        <w:t>(b) — Platelets are given for thrombocytopenia; this is a clotting-factor problem.</w:t>
      </w:r>
    </w:p>
    <w:p>
      <w:r>
        <w:t xml:space="preserve">⚠️ Exam Trap: "Warfarin → Vitamin K; Heparin → Protamine" — the antidote swap is the single most tested anticoagulant error.</w:t>
      </w:r>
    </w:p>
    <w:p>
      <w:r>
        <w:t xml:space="preserve">💎 PNC Pearl: "INR = warfarin monitor (2-3); aPTT = heparin monitor; bleeding + high INR = vitamin 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reliable indicator of fluid status in a patient with heart failure is</w:t>
      </w:r>
    </w:p>
    <w:p>
      <w:r>
        <w:t>(a) Skin color</w:t>
      </w:r>
    </w:p>
    <w:p>
      <w:r>
        <w:t>(b) Radial pulse</w:t>
      </w:r>
    </w:p>
    <w:p>
      <w:r>
        <w:t>(c) Oral temperature</w:t>
      </w:r>
    </w:p>
    <w:p>
      <w:r>
        <w:t>(d) Daily weight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Daily weight at the same time each morning is the most reliable bedside indicator of fluid status — a gain of more than 0.5-1 kg/day signals fluid retention in heart failure (1 kg ≈ 1 litre of fluid).</w:t>
      </w:r>
    </w:p>
    <w:p>
      <w:r>
        <w:t xml:space="preserve">❌ Why Not Other Options?</w:t>
      </w:r>
    </w:p>
    <w:p>
      <w:r>
        <w:t xml:space="preserve">(b) — Pulse rate is influenced by many factors and is not specific for fluid balance.</w:t>
      </w:r>
    </w:p>
    <w:p>
      <w:r>
        <w:t xml:space="preserve">(c) — Temperature reflects infection, not fluid status.</w:t>
      </w:r>
    </w:p>
    <w:p>
      <w:r>
        <w:t>(a) — Skin color is subjective and non-specific.</w:t>
      </w:r>
    </w:p>
    <w:p>
      <w:r>
        <w:t xml:space="preserve">⚠️ Exam Trap: The conversion "1 kg weight gain = 1 litre retained fluid" is a favourite exam fact for heart failure teaching.</w:t>
      </w:r>
    </w:p>
    <w:p>
      <w:r>
        <w:t xml:space="preserve">💎 PNC Pearl: "Weigh daily — same time, same scale, after voiding, before breakfast; report a gain of 1 kg in 24 hours."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cardiac biomarker is most specific for the diagnosis of myocardial infarction?</w:t>
      </w:r>
    </w:p>
    <w:p>
      <w:r>
        <w:t>(a) Troponin I</w:t>
      </w:r>
    </w:p>
    <w:p>
      <w:r>
        <w:t>(b) C-reactive protein</w:t>
      </w:r>
    </w:p>
    <w:p>
      <w:r>
        <w:t>(c) Creatinine</w:t>
      </w:r>
    </w:p>
    <w:p>
      <w:r>
        <w:t>(d) Lactate dehydrogenase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Cardiac troponin I and T are highly specific to myocardial necrosis — they rise within 3-4 hours of MI and remain elevated for days, making them the gold-standard biomarker.</w:t>
      </w:r>
    </w:p>
    <w:p>
      <w:r>
        <w:t xml:space="preserve">❌ Why Not Other Options?</w:t>
      </w:r>
    </w:p>
    <w:p>
      <w:r>
        <w:t>(b) — CRP is a general inflammation marker, not specific to the heart.</w:t>
      </w:r>
    </w:p>
    <w:p>
      <w:r>
        <w:t>(d) — LDH is released by many tissues (liver, muscle, RBCs).</w:t>
      </w:r>
    </w:p>
    <w:p>
      <w:r>
        <w:t>(c) — Creatinine reflects kidney function, not cardiac damage.</w:t>
      </w:r>
    </w:p>
    <w:p>
      <w:r>
        <w:t xml:space="preserve">⚠️ Exam Trap: "Troponin = MI gold standard; CK-MB = more specific than total CK but less than troponin; LDH is obsolete."</w:t>
      </w:r>
    </w:p>
    <w:p>
      <w:r>
        <w:t xml:space="preserve">💎 PNC Pearl: "Troponin = 'T' for Trouble in the Heart muscle — rises early, stays high, confirms MI."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the third stage of labor, the nurse should</w:t>
      </w:r>
    </w:p>
    <w:p>
      <w:r>
        <w:t>(a) Administer sedatives to the mother</w:t>
      </w:r>
    </w:p>
    <w:p>
      <w:r>
        <w:t>(b) Observe for signs of placental separation and blood loss</w:t>
      </w:r>
    </w:p>
    <w:p>
      <w:r>
        <w:t>(c) Apply fundal pressure before placental separation</w:t>
      </w:r>
    </w:p>
    <w:p>
      <w:r>
        <w:t>(d) Pull the cord forcefully to hasten delivery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The third stage runs from birth of the baby to delivery of the placenta — the nurse watches for separation signs (gush of blood, cord lengthening, fundal rise) and monitors blood loss; controlled cord traction follows only after separation.</w:t>
      </w:r>
    </w:p>
    <w:p>
      <w:r>
        <w:t xml:space="preserve">❌ Why Not Other Options?</w:t>
      </w:r>
    </w:p>
    <w:p>
      <w:r>
        <w:t>(c) — Fundal pressure before separation can cause uterine inversion.</w:t>
      </w:r>
    </w:p>
    <w:p>
      <w:r>
        <w:t>(d) — Forceful cord pulling can tear the cord or invert the uterus.</w:t>
      </w:r>
    </w:p>
    <w:p>
      <w:r>
        <w:t>(a) — Sedatives are not indicated during the third stage.</w:t>
      </w:r>
    </w:p>
    <w:p>
      <w:r>
        <w:t xml:space="preserve">⚠️ Exam Trap: Third-stage care = "watch and wait for separation, then gentle traction"; never pull or push before the placenta separates.</w:t>
      </w:r>
    </w:p>
    <w:p>
      <w:r>
        <w:t xml:space="preserve">💎 PNC Pearl: "3rd stage = observe, don't pull; placenta normally delivers within 5-30 minutes."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first-line treatment for a child with acute watery diarrhea and some dehydration is</w:t>
      </w:r>
    </w:p>
    <w:p>
      <w:r>
        <w:t>(a) Oral rehydration solution (ORS)</w:t>
      </w:r>
    </w:p>
    <w:p>
      <w:r>
        <w:t>(b) Intravenous antibiotics</w:t>
      </w:r>
    </w:p>
    <w:p>
      <w:r>
        <w:t>(c) Antiemetics</w:t>
      </w:r>
    </w:p>
    <w:p>
      <w:r>
        <w:t>(d) Antidiarrheal drugs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ORS corrects dehydration and replaces electrolyte losses — for 'some dehydration' it is given under supervision (WHO Plan B), about 75 mL/kg over 4 hours.</w:t>
      </w:r>
    </w:p>
    <w:p>
      <w:r>
        <w:t xml:space="preserve">❌ Why Not Other Options?</w:t>
      </w:r>
    </w:p>
    <w:p>
      <w:r>
        <w:t>(b) — Antibiotics are given only for specific infections (cholera, dysentery), not routine watery diarrhea.</w:t>
      </w:r>
    </w:p>
    <w:p>
      <w:r>
        <w:t>(d) — Antidiarrheal drugs are HARMFUL in children (paralytic ileus, drowsiness).</w:t>
      </w:r>
    </w:p>
    <w:p>
      <w:r>
        <w:t>(c) — Antiemetics are not first-line and may cause sedation.</w:t>
      </w:r>
    </w:p>
    <w:p>
      <w:r>
        <w:t xml:space="preserve">⚠️ Exam Trap: WHO plans — "A = no dehydration (home + ORS after each stool), B = some dehydration (ORS supervised), C = severe (IV Ringer's lactate)."</w:t>
      </w:r>
    </w:p>
    <w:p>
      <w:r>
        <w:t xml:space="preserve">💎 PNC Pearl: "Diarrhea in children: ORS + zinc for ALL; antibiotics only when indicated."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ideal interval recommended between two pregnancies for maternal and child health is</w:t>
      </w:r>
    </w:p>
    <w:p>
      <w:r>
        <w:t>(a) 6 months</w:t>
      </w:r>
    </w:p>
    <w:p>
      <w:r>
        <w:t>(b) At least 2-3 years</w:t>
      </w:r>
    </w:p>
    <w:p>
      <w:r>
        <w:t>(c) 1 year</w:t>
      </w:r>
    </w:p>
    <w:p>
      <w:r>
        <w:t>(d) 5-6 years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 gap of at least 2-3 years lets the mother replenish iron, folate, and energy stores and reduces the risks of low birth weight, prematurity, and maternal depletion.</w:t>
      </w:r>
    </w:p>
    <w:p>
      <w:r>
        <w:t xml:space="preserve">❌ Why Not Other Options?</w:t>
      </w:r>
    </w:p>
    <w:p>
      <w:r>
        <w:t>(a) — A 6-month gap risks maternal depletion and poor outcomes.</w:t>
      </w:r>
    </w:p>
    <w:p>
      <w:r>
        <w:t xml:space="preserve">(c) — One year is shorter than the recommended spacing.</w:t>
      </w:r>
    </w:p>
    <w:p>
      <w:r>
        <w:t xml:space="preserve">(d) — 5-6 years is more than needed and not the standard recommendation.</w:t>
      </w:r>
    </w:p>
    <w:p>
      <w:r>
        <w:t xml:space="preserve">⚠️ Exam Trap: "Birth spacing = 2-3 years (ideally 3)" — the standard answer for family-planning and MCH questions.</w:t>
      </w:r>
    </w:p>
    <w:p>
      <w:r>
        <w:t xml:space="preserve">💎 PNC Pearl: "Space births 2-3 years — mother recovers, baby benefits; use a spacing method (IUCD, OCPs, condoms)."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Atropine is the specific antidote for</w:t>
      </w:r>
    </w:p>
    <w:p>
      <w:r>
        <w:t>(a) Paracetamol overdose</w:t>
      </w:r>
    </w:p>
    <w:p>
      <w:r>
        <w:t>(b) Warfarin overdose</w:t>
      </w:r>
    </w:p>
    <w:p>
      <w:r>
        <w:t>(c) Digoxin toxicity</w:t>
      </w:r>
    </w:p>
    <w:p>
      <w:r>
        <w:t>(d) Organophosphate poisoning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In organophosphate poisoning, acetylcholinesterase is inhibited so acetylcholine accumulates — atropine blocks these muscarinic effects, while pralidoxime reactivates the enzyme.</w:t>
      </w:r>
    </w:p>
    <w:p>
      <w:r>
        <w:t xml:space="preserve">❌ Why Not Other Options?</w:t>
      </w:r>
    </w:p>
    <w:p>
      <w:r>
        <w:t>(c) — Digoxin toxicity is treated with digoxin-specific antibody fragments.</w:t>
      </w:r>
    </w:p>
    <w:p>
      <w:r>
        <w:t>(a) — Paracetamol overdose is treated with N-acetylcysteine.</w:t>
      </w:r>
    </w:p>
    <w:p>
      <w:r>
        <w:t>(b) — Warfarin is reversed with vitamin K.</w:t>
      </w:r>
    </w:p>
    <w:p>
      <w:r>
        <w:t xml:space="preserve">⚠️ Exam Trap: OP poisoning = "atropine + pralidoxime" — the two-drug combination is the exam answer, and the 3 Ds (diarrhea, diaphoresis, miosis) are the clues.</w:t>
      </w:r>
    </w:p>
    <w:p>
      <w:r>
        <w:t xml:space="preserve">💎 PNC Pearl: "Organophosphate → Atropine (blocks) + Pralidoxime (reactivates); miosis and excessive secretions = the giveaway."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patient with raised intracranial pressure, the nurse should AVOID</w:t>
      </w:r>
    </w:p>
    <w:p>
      <w:r>
        <w:t>(a) Keeping the neck in a neutral midline position</w:t>
      </w:r>
    </w:p>
    <w:p>
      <w:r>
        <w:t>(b) Placing the patient in the Trendelenburg position</w:t>
      </w:r>
    </w:p>
    <w:p>
      <w:r>
        <w:t>(c) Elevating the head end of the bed to 30 degrees</w:t>
      </w:r>
    </w:p>
    <w:p>
      <w:r>
        <w:t>(d) Maintaining a calm, quiet environment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The Trendelenburg (head-down) position increases venous return to the head, raising ICP — it must be avoided in raised ICP; head elevation at 30 degrees with the neck midline promotes venous drainage and LOWERS ICP.</w:t>
      </w:r>
    </w:p>
    <w:p>
      <w:r>
        <w:t xml:space="preserve">❌ Why Not Other Options?</w:t>
      </w:r>
    </w:p>
    <w:p>
      <w:r>
        <w:t>(c) — Head elevation to 30 degrees is a CORRECT measure that lowers ICP.</w:t>
      </w:r>
    </w:p>
    <w:p>
      <w:r>
        <w:t>(a) — A neutral midline neck prevents jugular venous compression.</w:t>
      </w:r>
    </w:p>
    <w:p>
      <w:r>
        <w:t xml:space="preserve">(d) — A calm environment prevents stimulus-driven ICP spikes.</w:t>
      </w:r>
    </w:p>
    <w:p>
      <w:r>
        <w:t xml:space="preserve">⚠️ Exam Trap: ICP care = "head up 30°, neck midline, no Trendelenburg, avoid straining/Valsalva, treat fever" — the 'no head-down' rule is the trap.</w:t>
      </w:r>
    </w:p>
    <w:p>
      <w:r>
        <w:t xml:space="preserve">💎 PNC Pearl: "Raised ICP? Head UP, not DOWN — Trendelenburg is the enemy."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Deficiency of which vitamin causes night blindness?</w:t>
      </w:r>
    </w:p>
    <w:p>
      <w:r>
        <w:t>(a) Vitamin D</w:t>
      </w:r>
    </w:p>
    <w:p>
      <w:r>
        <w:t>(b) Vitamin C</w:t>
      </w:r>
    </w:p>
    <w:p>
      <w:r>
        <w:t>(c) Vitamin B12</w:t>
      </w:r>
    </w:p>
    <w:p>
      <w:r>
        <w:t>(d) Vitamin A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Vitamin A (retinol) is required for rhodopsin synthesis in the retinal rods, so deficiency first causes night blindness, then xerophthalmia and corneal damage (a leading cause of preventable blindness).</w:t>
      </w:r>
    </w:p>
    <w:p>
      <w:r>
        <w:t xml:space="preserve">❌ Why Not Other Options?</w:t>
      </w:r>
    </w:p>
    <w:p>
      <w:r>
        <w:t>(c) — B12 deficiency causes megaloblastic anemia and neuropathy.</w:t>
      </w:r>
    </w:p>
    <w:p>
      <w:r>
        <w:t>(b) — Vitamin C deficiency causes scurvy.</w:t>
      </w:r>
    </w:p>
    <w:p>
      <w:r>
        <w:t>(a) — Vitamin D deficiency causes rickets/osteomalacia.</w:t>
      </w:r>
    </w:p>
    <w:p>
      <w:r>
        <w:t xml:space="preserve">⚠️ Exam Trap: The vitamin-disease table — "A = night blindness, B1 = beriberi, B3 = pellagra, B12 = pernicious anemia, C = scurvy, D = rickets, K = bleeding" — a guaranteed set.</w:t>
      </w:r>
    </w:p>
    <w:p>
      <w:r>
        <w:t xml:space="preserve">💎 PNC Pearl: "Vitamin A = 'A' for the eye (vision); mega doses given with measles vaccine at 9 months."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task is most appropriate for the nurse to delegate to an unlicensed nursing assistant?</w:t>
      </w:r>
    </w:p>
    <w:p>
      <w:r>
        <w:t>(a) Administering intravenous medications</w:t>
      </w:r>
    </w:p>
    <w:p>
      <w:r>
        <w:t>(b) Performing the initial nursing assessment</w:t>
      </w:r>
    </w:p>
    <w:p>
      <w:r>
        <w:t>(c) Feeding a stable patient who requires assistance</w:t>
      </w:r>
    </w:p>
    <w:p>
      <w:r>
        <w:t>(d) Teaching a patient about a new insulin regimen</w:t>
      </w:r>
    </w:p>
    <w:p>
      <w:r>
        <w:t>Answer: c</w:t>
      </w:r>
    </w:p>
    <w:p>
      <w:r>
        <w:t xml:space="preserve">Solution: ✅ Correct Answer: c</w:t>
      </w:r>
    </w:p>
    <w:p>
      <w:r>
        <w:t xml:space="preserve">🧠 Clinical Rationale: Routine, stable, predictable tasks — like assisting a stable patient with feeding — can be delegated to a nursing assistant; the RN retains accountability and supervises.</w:t>
      </w:r>
    </w:p>
    <w:p>
      <w:r>
        <w:t xml:space="preserve">❌ Why Not Other Options?</w:t>
      </w:r>
    </w:p>
    <w:p>
      <w:r>
        <w:t xml:space="preserve">(a) — IV medication administration requires the RN's knowledge and skill.</w:t>
      </w:r>
    </w:p>
    <w:p>
      <w:r>
        <w:t xml:space="preserve">(b) — Assessment is the core of the nursing process and cannot be delegated.</w:t>
      </w:r>
    </w:p>
    <w:p>
      <w:r>
        <w:t xml:space="preserve">(d) — Teaching a new insulin regimen requires the RN's teaching and evaluation.</w:t>
      </w:r>
    </w:p>
    <w:p>
      <w:r>
        <w:t xml:space="preserve">⚠️ Exam Trap: Delegation rule — "the RN delegates TASKS, never the nursing process (assessment, diagnosis, teaching, evaluation)."</w:t>
      </w:r>
    </w:p>
    <w:p>
      <w:r>
        <w:t xml:space="preserve">💎 PNC Pearl: "Delegatable = routine stable tasks; NEVER delegate assessment, teaching, or anything requiring nursing judgment."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