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tricuspid valve is located between the</w:t>
      </w:r>
    </w:p>
    <w:p>
      <w:r>
        <w:t>(a) Right atrium and right ventricle</w:t>
      </w:r>
    </w:p>
    <w:p>
      <w:r>
        <w:t>(b) Left atrium and left ventricle</w:t>
      </w:r>
    </w:p>
    <w:p>
      <w:r>
        <w:t>(c) Left ventricle and aorta</w:t>
      </w:r>
    </w:p>
    <w:p>
      <w:r>
        <w:t>(d) Right ventricle and pulmonary artery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The tricuspid valve — three cusps — guards the opening between the RIGHT atrium and RIGHT ventricle, ensuring one-way flow of deoxygenated blood.</w:t>
      </w:r>
    </w:p>
    <w:p>
      <w:r>
        <w:t xml:space="preserve">❌ Why Not Other Options?</w:t>
      </w:r>
    </w:p>
    <w:p>
      <w:r>
        <w:t xml:space="preserve">(b) — The MITRAL (bicuspid) valve, not the tricuspid, lies between the left atrium and left ventricle.</w:t>
      </w:r>
    </w:p>
    <w:p>
      <w:r>
        <w:t>(d) — The PULMONARY valve sits at the right ventricle-pulmonary artery junction.</w:t>
      </w:r>
    </w:p>
    <w:p>
      <w:r>
        <w:t>(c) — The AORTIC valve lies at the left ventricle-aorta junction.</w:t>
      </w:r>
    </w:p>
    <w:p>
      <w:r>
        <w:t xml:space="preserve">⚠️ Exam Trap: "Tri = 3 cusps on the RIGHT side; mitral = 2 cusps (like a bishop's mitre) on the LEFT" — mapping valves to sides is a classic anatomy item.</w:t>
      </w:r>
    </w:p>
    <w:p>
      <w:r>
        <w:t xml:space="preserve">💎 PNC Pearl: "Tricuspid = Right (TR), Mitral = Left (ML) — tri on the right, mitre on the left."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resting pulse rate range for a healthy adult is</w:t>
      </w:r>
    </w:p>
    <w:p>
      <w:r>
        <w:t>(a) 60-100 beats per minute</w:t>
      </w:r>
    </w:p>
    <w:p>
      <w:r>
        <w:t>(b) 40-60 beats per minute</w:t>
      </w:r>
    </w:p>
    <w:p>
      <w:r>
        <w:t>(c) 120-140 beats per minute</w:t>
      </w:r>
    </w:p>
    <w:p>
      <w:r>
        <w:t>(d) 100-120 beats per minute</w:t>
      </w:r>
    </w:p>
    <w:p>
      <w:r>
        <w:t>Answer: a</w:t>
      </w:r>
    </w:p>
    <w:p>
      <w:r>
        <w:t>Solution: ✅ Correct Answer: a</w:t>
      </w:r>
    </w:p>
    <w:p>
      <w:r>
        <w:t xml:space="preserve">🧠 Clinical Rationale: The normal adult resting pulse is 60-100 bpm; it is faster in children and infants and can be lower (40-60) in well-conditioned athletes.</w:t>
      </w:r>
    </w:p>
    <w:p>
      <w:r>
        <w:t xml:space="preserve">❌ Why Not Other Options?</w:t>
      </w:r>
    </w:p>
    <w:p>
      <w:r>
        <w:t>(b) — 40-60 bpm is bradycardic for a normal adult (though normal in athletes).</w:t>
      </w:r>
    </w:p>
    <w:p>
      <w:r>
        <w:t>(d) — 100-120 bpm is tachycardia in an adult.</w:t>
      </w:r>
    </w:p>
    <w:p>
      <w:r>
        <w:t>(c) — 120-140 bpm is significantly tachycardic and abnormal at rest.</w:t>
      </w:r>
    </w:p>
    <w:p>
      <w:r>
        <w:t xml:space="preserve">⚠️ Exam Trap: Anchor the vital signs — adult pulse 60-100, BP 120/80, RR 12-20, temp 37°C. These four anchors answer many vital-sign MCQs.</w:t>
      </w:r>
    </w:p>
    <w:p>
      <w:r>
        <w:t xml:space="preserve">💎 PNC Pearl: "Adult pulse 60-100; children are faster, athletes are slower — always read the stem's population."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reports epigastric pain that is relieved by eating food and worsens 2-3 hours after meals. The nurse suspects</w:t>
      </w:r>
    </w:p>
    <w:p>
      <w:r>
        <w:t>(a) Esophageal varices</w:t>
      </w:r>
    </w:p>
    <w:p>
      <w:r>
        <w:t>(b) Gastric ulcer</w:t>
      </w:r>
    </w:p>
    <w:p>
      <w:r>
        <w:t>(c) Duodenal ulcer</w:t>
      </w:r>
    </w:p>
    <w:p>
      <w:r>
        <w:t>(d) Acute cholecystitis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Duodenal ulcer pain appears 2-3 hours after meals (when acid bathes the unprotected duodenum), is relieved by food and antacids, and is classically worse at night — matching this patient exactly.</w:t>
      </w:r>
    </w:p>
    <w:p>
      <w:r>
        <w:t xml:space="preserve">❌ Why Not Other Options?</w:t>
      </w:r>
    </w:p>
    <w:p>
      <w:r>
        <w:t>(b) — Gastric ulcer pain WORSE ns with eating — the opposite pattern.</w:t>
      </w:r>
    </w:p>
    <w:p>
      <w:r>
        <w:t>(a) — Esophageal varices present with painless hematemesis, not meal-related pain.</w:t>
      </w:r>
    </w:p>
    <w:p>
      <w:r>
        <w:t xml:space="preserve">(d) — Cholecystitis gives right upper quadrant pain after FATTY meals, not epigastric relief by food.</w:t>
      </w:r>
    </w:p>
    <w:p>
      <w:r>
        <w:t xml:space="preserve">⚠️ Exam Trap: The ulcer contrast is golden — "gastric = pain with food (fear of eating); duodenal = pain relieved by food (hunger pain)."</w:t>
      </w:r>
    </w:p>
    <w:p>
      <w:r>
        <w:t xml:space="preserve">💎 PNC Pearl: "Duodenal = 'hunger pain' relieved by eating; gastric = 'eating pain' worsened by food."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average duration of the first stage of labor in a primigravida is approximately</w:t>
      </w:r>
    </w:p>
    <w:p>
      <w:r>
        <w:t>(a) 24-30 hours</w:t>
      </w:r>
    </w:p>
    <w:p>
      <w:r>
        <w:t>(b) 6-12 hours</w:t>
      </w:r>
    </w:p>
    <w:p>
      <w:r>
        <w:t>(c) 12-14 hours</w:t>
      </w:r>
    </w:p>
    <w:p>
      <w:r>
        <w:t>(d) 2-4 hours</w:t>
      </w:r>
    </w:p>
    <w:p>
      <w:r>
        <w:t>Answer: c</w:t>
      </w:r>
    </w:p>
    <w:p>
      <w:r>
        <w:t xml:space="preserve">Solution: ✅ Correct Answer: c</w:t>
      </w:r>
    </w:p>
    <w:p>
      <w:r>
        <w:t xml:space="preserve">🧠 Clinical Rationale: The first stage (onset of true contractions to full dilation) averages 12-14 hours in a primigravida and about 6-8 hours in a multigravida — a primigravida's cervix must soften and dilate for the first time.</w:t>
      </w:r>
    </w:p>
    <w:p>
      <w:r>
        <w:t xml:space="preserve">❌ Why Not Other Options?</w:t>
      </w:r>
    </w:p>
    <w:p>
      <w:r>
        <w:t>(d) — 2-4 hours is far too short for the first stage.</w:t>
      </w:r>
    </w:p>
    <w:p>
      <w:r>
        <w:t xml:space="preserve">(b) — 6-12 hours is the multigravida range or short primigravida range.</w:t>
      </w:r>
    </w:p>
    <w:p>
      <w:r>
        <w:t>(a) — 24-30 hours would represent prolonged labor, not the average.</w:t>
      </w:r>
    </w:p>
    <w:p>
      <w:r>
        <w:t xml:space="preserve">⚠️ Exam Trap: "First stage = longest stage; primigravida 12-14 h, multigravida 6-8 h" — the primipara-multipara contrast is repeatedly tested.</w:t>
      </w:r>
    </w:p>
    <w:p>
      <w:r>
        <w:t xml:space="preserve">💎 PNC Pearl: "First labor is slowest: primigravida 12-14 hours; subsequent labors are half that."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Apgar score of a newborn is assessed at</w:t>
      </w:r>
    </w:p>
    <w:p>
      <w:r>
        <w:t>(a) 1 and 5 minutes after birth</w:t>
      </w:r>
    </w:p>
    <w:p>
      <w:r>
        <w:t>(b) 24 hours after birth</w:t>
      </w:r>
    </w:p>
    <w:p>
      <w:r>
        <w:t>(c) 10 and 30 minutes after birth</w:t>
      </w:r>
    </w:p>
    <w:p>
      <w:r>
        <w:t>(d) 1 hour after birth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Apgar is scored at 1 minute (assessment of tolerance of birth) and 5 minutes (response to resuscitation) after birth, and repeated at 10 minutes if the 5-minute score is low — it guides immediate resuscitation.</w:t>
      </w:r>
    </w:p>
    <w:p>
      <w:r>
        <w:t xml:space="preserve">❌ Why Not Other Options?</w:t>
      </w:r>
    </w:p>
    <w:p>
      <w:r>
        <w:t>(c) — 10 and 30 minutes are too late for the initial assessment.</w:t>
      </w:r>
    </w:p>
    <w:p>
      <w:r>
        <w:t>(d) — 1 hour misses the critical resuscitation window.</w:t>
      </w:r>
    </w:p>
    <w:p>
      <w:r>
        <w:t>(b) — 24 hours is a newborn exam time, not Apgar time.</w:t>
      </w:r>
    </w:p>
    <w:p>
      <w:r>
        <w:t xml:space="preserve">⚠️ Exam Trap: Remember the five parameters — Appearance (color), Pulse (heart rate), Grimace (reflex irritability), Activity (muscle tone), Respiration — "APGAR" is itself the memory aid.</w:t>
      </w:r>
    </w:p>
    <w:p>
      <w:r>
        <w:t xml:space="preserve">💎 PNC Pearl: "Apgar at 1 and 5 minutes — 7-10 normal, 4-6 moderate, &lt;4 severe distress."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"Flight of ideas" (rapidly shifting thoughts) is a characteristic symptom of</w:t>
      </w:r>
    </w:p>
    <w:p>
      <w:r>
        <w:t>(a) Mania</w:t>
      </w:r>
    </w:p>
    <w:p>
      <w:r>
        <w:t>(b) Simple phobia</w:t>
      </w:r>
    </w:p>
    <w:p>
      <w:r>
        <w:t>(c) Somatization disorder</w:t>
      </w:r>
    </w:p>
    <w:p>
      <w:r>
        <w:t>(d) Obsessive-compulsive disorder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Flight of ideas — speech jumping rapidly between loosely connected topics — is a classic feature of a manic episode, along with pressured speech, grandiosity, and decreased need for sleep.</w:t>
      </w:r>
    </w:p>
    <w:p>
      <w:r>
        <w:t xml:space="preserve">❌ Why Not Other Options?</w:t>
      </w:r>
    </w:p>
    <w:p>
      <w:r>
        <w:t>(d) — OCD is marked by obsessions and compulsions, not rapid thought shifting.</w:t>
      </w:r>
    </w:p>
    <w:p>
      <w:r>
        <w:t>(b) — Simple phobia is intense fear of a specific object or situation.</w:t>
      </w:r>
    </w:p>
    <w:p>
      <w:r>
        <w:t>(c) — Somatization converts psychological distress into physical complaints.</w:t>
      </w:r>
    </w:p>
    <w:p>
      <w:r>
        <w:t xml:space="preserve">⚠️ Exam Trap: "Mania = fast everything — thoughts (flight of ideas), speech (pressure of speech), activity (hyperactivity), sleep (little)." The 'f' words anchor mania.</w:t>
      </w:r>
    </w:p>
    <w:p>
      <w:r>
        <w:t xml:space="preserve">💎 PNC Pearl: "Flight of ideas + pressured speech + grandiosity = mania. Fast speech, fast thoughts, fast living."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minimum number of antenatal care (ANC) visits for a normal pregnancy is</w:t>
      </w:r>
    </w:p>
    <w:p>
      <w:r>
        <w:t>(a) 10</w:t>
      </w:r>
    </w:p>
    <w:p>
      <w:r>
        <w:t>(b) 4</w:t>
      </w:r>
    </w:p>
    <w:p>
      <w:r>
        <w:t>(c) 2</w:t>
      </w:r>
    </w:p>
    <w:p>
      <w:r>
        <w:t>(d) 1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minimum of 4 ANC visits is recommended — the first in the first trimester, then at 28, 32, and 36 weeks — each including BP, weight, abdominal examination, Hb, and urine testing.</w:t>
      </w:r>
    </w:p>
    <w:p>
      <w:r>
        <w:t xml:space="preserve">❌ Why Not Other Options?</w:t>
      </w:r>
    </w:p>
    <w:p>
      <w:r>
        <w:t>(d) — One visit is grossly inadequate for monitoring.</w:t>
      </w:r>
    </w:p>
    <w:p>
      <w:r>
        <w:t>(c) — Two visits miss key third-trimester assessments.</w:t>
      </w:r>
    </w:p>
    <w:p>
      <w:r>
        <w:t>(a) — 10 visits exceed the minimum standard (though more visits are needed in high-risk pregnancy).</w:t>
      </w:r>
    </w:p>
    <w:p>
      <w:r>
        <w:t xml:space="preserve">⚠️ Exam Trap: "4+ ANC visits" is the standard answer; early registration in the first trimester is equally important. Under the new WHO model it is 8 contacts — but 4 remains the national minimum answer unless the stem specifies WHO.</w:t>
      </w:r>
    </w:p>
    <w:p>
      <w:r>
        <w:t xml:space="preserve">💎 PNC Pearl: "4 visits minimum — first trimester, then 28, 32, 36 weeks. Early registration = first trimester."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treatment for uncomplicated falciparum malaria is</w:t>
      </w:r>
    </w:p>
    <w:p>
      <w:r>
        <w:t>(a) Quinine only</w:t>
      </w:r>
    </w:p>
    <w:p>
      <w:r>
        <w:t>(b) Artesunate-based combination therapy (ACT)</w:t>
      </w:r>
    </w:p>
    <w:p>
      <w:r>
        <w:t>(c) Metronidazole</w:t>
      </w:r>
    </w:p>
    <w:p>
      <w:r>
        <w:t>(d) Chloroquine</w:t>
      </w:r>
    </w:p>
    <w:p>
      <w:r>
        <w:t>Answer: b</w:t>
      </w:r>
    </w:p>
    <w:p>
      <w:r>
        <w:t xml:space="preserve">Solution: ✅ Correct Answer: b</w:t>
      </w:r>
    </w:p>
    <w:p>
      <w:r>
        <w:t xml:space="preserve">🧠 Clinical Rationale: ACT — artesunate combined with a partner drug — is the recommended first-line treatment for uncomplicated P. falciparum malaria because of widespread chloroquine resistance.</w:t>
      </w:r>
    </w:p>
    <w:p>
      <w:r>
        <w:t xml:space="preserve">❌ Why Not Other Options?</w:t>
      </w:r>
    </w:p>
    <w:p>
      <w:r>
        <w:t>(d) — Chloroquine is now ineffective for falciparum malaria in most areas due to resistance.</w:t>
      </w:r>
    </w:p>
    <w:p>
      <w:r>
        <w:t xml:space="preserve">(c) — Metronidazole treats amoebiasis and giardiasis, not malaria.</w:t>
      </w:r>
    </w:p>
    <w:p>
      <w:r>
        <w:t>(a) — Quinine is reserved mainly for SEVERE malaria, not uncomplicated first-line therapy.</w:t>
      </w:r>
    </w:p>
    <w:p>
      <w:r>
        <w:t xml:space="preserve">⚠️ Exam Trap: The treatment split by species is high-yield — "falciparum = ACT (artesunate-based); vivax = chloroquine + primaquine." Severe malaria = parenteral artesunate.</w:t>
      </w:r>
    </w:p>
    <w:p>
      <w:r>
        <w:t xml:space="preserve">💎 PNC Pearl: "Falciparum → ACT; vivax → chloroquine + primaquine; severe → IV artesunate."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minimum normal urine output for an adult is approximately</w:t>
      </w:r>
    </w:p>
    <w:p>
      <w:r>
        <w:t>(a) 150 mL per hour</w:t>
      </w:r>
    </w:p>
    <w:p>
      <w:r>
        <w:t>(b) 10 mL per hour</w:t>
      </w:r>
    </w:p>
    <w:p>
      <w:r>
        <w:t>(c) 30 mL per hour</w:t>
      </w:r>
    </w:p>
    <w:p>
      <w:r>
        <w:t>(d) 80 mL per hour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Normal adult urine output is about 30-50 mL/hour (0.5-1 mL/kg/hour); output below 30 mL/hour defines oliguria and warrants investigation.</w:t>
      </w:r>
    </w:p>
    <w:p>
      <w:r>
        <w:t xml:space="preserve">❌ Why Not Other Options?</w:t>
      </w:r>
    </w:p>
    <w:p>
      <w:r>
        <w:t>(b) — 10 mL/hour is dangerously low (severe oliguria/anuria range).</w:t>
      </w:r>
    </w:p>
    <w:p>
      <w:r>
        <w:t>(d) — 80 mL/hour is above the resting normal range.</w:t>
      </w:r>
    </w:p>
    <w:p>
      <w:r>
        <w:t>(a) — 150 mL/hour is polyuria unless the patient is on forced fluids or diuretics.</w:t>
      </w:r>
    </w:p>
    <w:p>
      <w:r>
        <w:t xml:space="preserve">⚠️ Exam Trap: "Oliguria = &lt;400 mL/day or &lt;30 mL/hour; anuria = &lt;100 mL/day or &lt;10 mL/hour" — these critical care thresholds are frequently tested.</w:t>
      </w:r>
    </w:p>
    <w:p>
      <w:r>
        <w:t xml:space="preserve">💎 PNC Pearl: "Under 30 mL/hour = oliguria — the kidney's warning light."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causative organism of cholera is</w:t>
      </w:r>
    </w:p>
    <w:p>
      <w:r>
        <w:t>(a) Entamoeba histolytica</w:t>
      </w:r>
    </w:p>
    <w:p>
      <w:r>
        <w:t>(b) Shigella dysenteriae</w:t>
      </w:r>
    </w:p>
    <w:p>
      <w:r>
        <w:t>(c) Salmonella typhi</w:t>
      </w:r>
    </w:p>
    <w:p>
      <w:r>
        <w:t>(d) Vibrio cholerae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Vibrio cholerae produces cholera toxin that causes massive water and electrolyte secretion into the gut — the classic profuse rice-water stools and severe dehydration.</w:t>
      </w:r>
    </w:p>
    <w:p>
      <w:r>
        <w:t xml:space="preserve">❌ Why Not Other Options?</w:t>
      </w:r>
    </w:p>
    <w:p>
      <w:r>
        <w:t>(c) — Salmonella typhi causes typhoid fever (step-ladder fever, rose spots).</w:t>
      </w:r>
    </w:p>
    <w:p>
      <w:r>
        <w:t xml:space="preserve">(b) — Shigella causes bacillary dysentery with blood and mucus.</w:t>
      </w:r>
    </w:p>
    <w:p>
      <w:r>
        <w:t>(a) — Entamoeba histolytica causes amoebic dysentery (anchovy-sauce stools).</w:t>
      </w:r>
    </w:p>
    <w:p>
      <w:r>
        <w:t xml:space="preserve">⚠️ Exam Trap: Match organism to its classic stool — "cholera = rice-water stools = Vibrio; typhoid = Salmonella typhi; dysentery = blood + mucus." This matching is an exam favourite.</w:t>
      </w:r>
    </w:p>
    <w:p>
      <w:r>
        <w:t xml:space="preserve">💎 PNC Pearl: "Rice-water stool = Vibrio cholerae. Rehydration is the treatment — ORS/IV, not antibiotics alone."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 head injury has clear fluid leaking from the nose. The nurse should</w:t>
      </w:r>
    </w:p>
    <w:p>
      <w:r>
        <w:t>(a) Ask the patient to blow the nose forcefully</w:t>
      </w:r>
    </w:p>
    <w:p>
      <w:r>
        <w:t>(b) Pack the nostril tightly with cotton</w:t>
      </w:r>
    </w:p>
    <w:p>
      <w:r>
        <w:t>(c) Insert a nasogastric tube to test the fluid</w:t>
      </w:r>
    </w:p>
    <w:p>
      <w:r>
        <w:t>(d) Place a loose sterile gauze pad and do not pack or suction the nose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Clear nasal drainage after head injury is likely CSF rhinorrhea through a fractured cribriform plate — managed with a loose sterile drip pad and strict avoidance of packing, suction, or blowing, which could push bacteria into the brain.</w:t>
      </w:r>
    </w:p>
    <w:p>
      <w:r>
        <w:t xml:space="preserve">❌ Why Not Other Options?</w:t>
      </w:r>
    </w:p>
    <w:p>
      <w:r>
        <w:t>(b) — Packing the nostril blocks drainage and creates a route for infection into the cranial cavity.</w:t>
      </w:r>
    </w:p>
    <w:p>
      <w:r>
        <w:t>(a) — Forceful nose blowing can push air and bacteria retrograde into the brain.</w:t>
      </w:r>
    </w:p>
    <w:p>
      <w:r>
        <w:t>(c) — An NG tube may pass through the fractured cribriform plate into the brain — contraindicated.</w:t>
      </w:r>
    </w:p>
    <w:p>
      <w:r>
        <w:t xml:space="preserve">⚠️ Exam Trap: The halo (blood-ring) sign identifies CSF mixed with blood. Remember the CSF rhinorrhea rule — "no packing, no suction, no blowing, no NG tube."</w:t>
      </w:r>
    </w:p>
    <w:p>
      <w:r>
        <w:t xml:space="preserve">💎 PNC Pearl: "Clear nose drip after head injury = CSF until proven otherwise — loose pad only."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the immediate postoperative period, the priority nursing assessment is</w:t>
      </w:r>
    </w:p>
    <w:p>
      <w:r>
        <w:t>(a) Skin color only</w:t>
      </w:r>
    </w:p>
    <w:p>
      <w:r>
        <w:t>(b) Airway and breathing</w:t>
      </w:r>
    </w:p>
    <w:p>
      <w:r>
        <w:t>(c) Fluid intake only</w:t>
      </w:r>
    </w:p>
    <w:p>
      <w:r>
        <w:t>(d) Family satisfaction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In the immediate post-anesthesia period the ABCs — airway, breathing, circulation — are assessed first because airway obstruction (relaxed tongue, secretions, laryngospasm) and respiratory depression are the greatest dangers.</w:t>
      </w:r>
    </w:p>
    <w:p>
      <w:r>
        <w:t xml:space="preserve">❌ Why Not Other Options?</w:t>
      </w:r>
    </w:p>
    <w:p>
      <w:r>
        <w:t>(a) — Skin color is a perfusion indicator but is only one part of the assessment.</w:t>
      </w:r>
    </w:p>
    <w:p>
      <w:r>
        <w:t xml:space="preserve">(c) — Fluid balance matters later; it is not the immediate priority.</w:t>
      </w:r>
    </w:p>
    <w:p>
      <w:r>
        <w:t xml:space="preserve">(d) — Family satisfaction is important for care quality but never precedes ABCs.</w:t>
      </w:r>
    </w:p>
    <w:p>
      <w:r>
        <w:t xml:space="preserve">⚠️ Exam Trap: "Post-op priority is always ABC." Watch for airway obstruction from the relaxed tongue, secretions, or laryngospasm right after extubation.</w:t>
      </w:r>
    </w:p>
    <w:p>
      <w:r>
        <w:t xml:space="preserve">💎 PNC Pearl: "After anesthesia: airway first, always. If the airway is compromised, nothing else matters."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Cushing's syndrome is most likely to exhibit</w:t>
      </w:r>
    </w:p>
    <w:p>
      <w:r>
        <w:t>(a) Weight loss and heat intolerance</w:t>
      </w:r>
    </w:p>
    <w:p>
      <w:r>
        <w:t>(b) Hyperpigmentation and hyponatremia</w:t>
      </w:r>
    </w:p>
    <w:p>
      <w:r>
        <w:t>(c) Moon face, buffalo hump, hypertension and hyperglycemia</w:t>
      </w:r>
    </w:p>
    <w:p>
      <w:r>
        <w:t>(d) Bradycardia and hypotension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Excess cortisol causes central obesity, moon face, buffalo hump, purple striae, easy bruising, hypertension, and glucose intolerance — the full Cushing picture.</w:t>
      </w:r>
    </w:p>
    <w:p>
      <w:r>
        <w:t xml:space="preserve">❌ Why Not Other Options?</w:t>
      </w:r>
    </w:p>
    <w:p>
      <w:r>
        <w:t>(a) — Weight loss with heat intolerance is hyperthyroidism.</w:t>
      </w:r>
    </w:p>
    <w:p>
      <w:r>
        <w:t>(d) — Bradycardia with hypotension suggests hypothyroidism or shock, not Cushing.</w:t>
      </w:r>
    </w:p>
    <w:p>
      <w:r>
        <w:t>(b) — Hyperpigmentation with hyponatremia is ADDISON's disease — cortisol deficiency.</w:t>
      </w:r>
    </w:p>
    <w:p>
      <w:r>
        <w:t xml:space="preserve">⚠️ Exam Trap: Cushing vs Addison mirror — "Cushing = too much cortisol = moon face + buffalo hump + HIGH BP + HIGH sugar; Addison = too little = LOW BP + LOW sugar + pigmentation."</w:t>
      </w:r>
    </w:p>
    <w:p>
      <w:r>
        <w:t xml:space="preserve">💎 PNC Pearl: "Cushing: everything up (BP, sugar, weight) except potassium; Addison: everything down except potassium."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purpose of using a foot board for a patient on prolonged bed rest is to</w:t>
      </w:r>
    </w:p>
    <w:p>
      <w:r>
        <w:t>(a) Prevent foot drop</w:t>
      </w:r>
    </w:p>
    <w:p>
      <w:r>
        <w:t>(b) Prevent pressure injury</w:t>
      </w:r>
    </w:p>
    <w:p>
      <w:r>
        <w:t>(c) Improve circulation</w:t>
      </w:r>
    </w:p>
    <w:p>
      <w:r>
        <w:t>(d) Support the lumbar spine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 foot board keeps the feet at a right angle to the legs, maintaining dorsiflexion and preventing foot drop and Achilles tendon contracture in bed-bound patients.</w:t>
      </w:r>
    </w:p>
    <w:p>
      <w:r>
        <w:t xml:space="preserve">❌ Why Not Other Options?</w:t>
      </w:r>
    </w:p>
    <w:p>
      <w:r>
        <w:t xml:space="preserve">(b) — Pressure injuries are prevented by repositioning and pressure-relieving surfaces, not a foot board.</w:t>
      </w:r>
    </w:p>
    <w:p>
      <w:r>
        <w:t xml:space="preserve">(c) — Circulation is aided by range-of-motion exercises and elastic stockings.</w:t>
      </w:r>
    </w:p>
    <w:p>
      <w:r>
        <w:t xml:space="preserve">(d) — Lumbar support is the role of a back rest or lumbar roll.</w:t>
      </w:r>
    </w:p>
    <w:p>
      <w:r>
        <w:t xml:space="preserve">⚠️ Exam Trap: Match the device to its purpose — "foot board = foot drop; trochanter roll = external rotation; hand roll = finger contractures; trapeze = mobility."</w:t>
      </w:r>
    </w:p>
    <w:p>
      <w:r>
        <w:t xml:space="preserve">💎 PNC Pearl: "Foot board fights foot drop — feet at 90°, toes to the ceiling."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Lochia rubra is the vaginal discharge observed during the</w:t>
      </w:r>
    </w:p>
    <w:p>
      <w:r>
        <w:t>(a) First stage of labor</w:t>
      </w:r>
    </w:p>
    <w:p>
      <w:r>
        <w:t>(b) First 1-4 days after delivery</w:t>
      </w:r>
    </w:p>
    <w:p>
      <w:r>
        <w:t>(c) Second week after delivery</w:t>
      </w:r>
    </w:p>
    <w:p>
      <w:r>
        <w:t>(d) Third month of pregnancy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Lochia rubra — bright red, blood-stained — lasts about 1-4 days postpartum, then changes to lochia serosa (pinkish-brown, ~day 4-9) and finally lochia alba (creamy white, up to 3 weeks).</w:t>
      </w:r>
    </w:p>
    <w:p>
      <w:r>
        <w:t xml:space="preserve">❌ Why Not Other Options?</w:t>
      </w:r>
    </w:p>
    <w:p>
      <w:r>
        <w:t>(c) — The second week postpartum shows lochia alba, not rubra.</w:t>
      </w:r>
    </w:p>
    <w:p>
      <w:r>
        <w:t>(d) — Lochia is a postpartum phenomenon — there is no lochia during pregnancy.</w:t>
      </w:r>
    </w:p>
    <w:p>
      <w:r>
        <w:t>(a) — The first stage of labor has show (bloody mucus), not lochia.</w:t>
      </w:r>
    </w:p>
    <w:p>
      <w:r>
        <w:t xml:space="preserve">⚠️ Exam Trap: The lochia sequence "rubra (red, days 1-4) → serosa (pink, ~week 2) → alba (white, up to 3 weeks)" — a foul odor signals infection; heavy rubra beyond day 4 needs evaluation.</w:t>
      </w:r>
    </w:p>
    <w:p>
      <w:r>
        <w:t xml:space="preserve">💎 PNC Pearl: "Rubra red, serosa pink, alba white — the lochia rainbow, in that order."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birth weight of a full-term newborn is</w:t>
      </w:r>
    </w:p>
    <w:p>
      <w:r>
        <w:t>(a) 1.0-1.5 kg</w:t>
      </w:r>
    </w:p>
    <w:p>
      <w:r>
        <w:t>(b) 5.5-6.5 kg</w:t>
      </w:r>
    </w:p>
    <w:p>
      <w:r>
        <w:t>(c) 4.5-5.5 kg</w:t>
      </w:r>
    </w:p>
    <w:p>
      <w:r>
        <w:t>(d) 2.5-4.0 kg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 full-term newborn weighs 2.5-4.0 kg, averaging about 3.0-3.4 kg; below 2.5 kg is low birth weight and above 4.0 kg is macrosomia.</w:t>
      </w:r>
    </w:p>
    <w:p>
      <w:r>
        <w:t xml:space="preserve">❌ Why Not Other Options?</w:t>
      </w:r>
    </w:p>
    <w:p>
      <w:r>
        <w:t xml:space="preserve">(a) — 1.0-1.5 kg is very low birth weight, usually preterm.</w:t>
      </w:r>
    </w:p>
    <w:p>
      <w:r>
        <w:t xml:space="preserve">(c) — 4.5-5.5 kg is far beyond macrosomia range.</w:t>
      </w:r>
    </w:p>
    <w:p>
      <w:r>
        <w:t>(b) — 5.5-6.5 kg is not a viable normal birth weight.</w:t>
      </w:r>
    </w:p>
    <w:p>
      <w:r>
        <w:t xml:space="preserve">⚠️ Exam Trap: Birth weight cut-offs — "full-term = 2.5-4.0 kg; LBW = &lt;2.5 kg; VLBW = &lt;1.5 kg; macrosomia = &gt;4 kg" — essential numbers.</w:t>
      </w:r>
    </w:p>
    <w:p>
      <w:r>
        <w:t xml:space="preserve">💎 PNC Pearl: "2.5-4.0 kg is the normal gate — under 2.5 = LBW, over 4 = macrosomia."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Janani Suraksha Yojana (JSY) is a national scheme that provides</w:t>
      </w:r>
    </w:p>
    <w:p>
      <w:r>
        <w:t>(a) Free medicines for cancer</w:t>
      </w:r>
    </w:p>
    <w:p>
      <w:r>
        <w:t>(b) Cash assistance for institutional delivery</w:t>
      </w:r>
    </w:p>
    <w:p>
      <w:r>
        <w:t>(c) Scholarships for nursing students</w:t>
      </w:r>
    </w:p>
    <w:p>
      <w:r>
        <w:t>(d) Housing for the elderly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JSY is a conditional cash transfer scheme under the National Health Mission that gives cash incentives to pregnant women — especially SC/ST and low-income — for delivering in a government health facility.</w:t>
      </w:r>
    </w:p>
    <w:p>
      <w:r>
        <w:t xml:space="preserve">❌ Why Not Other Options?</w:t>
      </w:r>
    </w:p>
    <w:p>
      <w:r>
        <w:t>(a) — Cancer medicine support is a different programme (e.g., HRC under NHM).</w:t>
      </w:r>
    </w:p>
    <w:p>
      <w:r>
        <w:t>(d) — Elderly housing is a social welfare scheme, not JSY.</w:t>
      </w:r>
    </w:p>
    <w:p>
      <w:r>
        <w:t>(c) — Nursing scholarships are education schemes (e.g., NSDF), not JSY.</w:t>
      </w:r>
    </w:p>
    <w:p>
      <w:r>
        <w:t xml:space="preserve">⚠️ Exam Trap: Scheme-purpose matching — JSY = cash for institutional delivery; distinguish from JSSK = free entitlements (delivery, drugs, diagnostics) for pregnant women and sick newborns.</w:t>
      </w:r>
    </w:p>
    <w:p>
      <w:r>
        <w:t xml:space="preserve">💎 PNC Pearl: "JSY pays for delivery in a facility; JSSK makes the facility care free."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definitive treatment for ventricular fibrillation is</w:t>
      </w:r>
    </w:p>
    <w:p>
      <w:r>
        <w:t>(a) Oral beta-blocker only</w:t>
      </w:r>
    </w:p>
    <w:p>
      <w:r>
        <w:t>(b) Intravenous calcium</w:t>
      </w:r>
    </w:p>
    <w:p>
      <w:r>
        <w:t>(c) Waiting for spontaneous recovery</w:t>
      </w:r>
    </w:p>
    <w:p>
      <w:r>
        <w:t>(d) Immediate defibrillation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VF is a shockable rhythm — immediate defibrillation is definitive treatment, and every minute of delay reduces survival by about 10%.</w:t>
      </w:r>
    </w:p>
    <w:p>
      <w:r>
        <w:t xml:space="preserve">❌ Why Not Other Options?</w:t>
      </w:r>
    </w:p>
    <w:p>
      <w:r>
        <w:t xml:space="preserve">(b) — IV calcium is used for hyperkalemia and calcium-channel blocker toxicity, not VF.</w:t>
      </w:r>
    </w:p>
    <w:p>
      <w:r>
        <w:t>(a) — Beta-blockers cannot terminate VF and are not given during arrest.</w:t>
      </w:r>
    </w:p>
    <w:p>
      <w:r>
        <w:t>(c) — VF never terminates spontaneously; without shock it degenerates to asystole.</w:t>
      </w:r>
    </w:p>
    <w:p>
      <w:r>
        <w:t xml:space="preserve">⚠️ Exam Trap: "Shockable rhythms = VF and pulseless VT; non-shockable = asystole and PEA." Defibrillate the shockable pair without delay — CPR until the shock is ready.</w:t>
      </w:r>
    </w:p>
    <w:p>
      <w:r>
        <w:t xml:space="preserve">💎 PNC Pearl: "VF = shock now. Shockable pair: VF + pulseless VT."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Kwashiorkor is characterized by</w:t>
      </w:r>
    </w:p>
    <w:p>
      <w:r>
        <w:t>(a) Calcium deficiency only</w:t>
      </w:r>
    </w:p>
    <w:p>
      <w:r>
        <w:t>(b) Excess vitamin intake</w:t>
      </w:r>
    </w:p>
    <w:p>
      <w:r>
        <w:t>(c) Extreme emaciation without edema</w:t>
      </w:r>
    </w:p>
    <w:p>
      <w:r>
        <w:t>(d) Edema with protein deficiency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Kwashiorkor is protein-deficiency malnutrition presenting with edema, pot belly, depigmented thinning hair, skin changes, and apathy — protein is needed to hold fluid in the vessels.</w:t>
      </w:r>
    </w:p>
    <w:p>
      <w:r>
        <w:t xml:space="preserve">❌ Why Not Other Options?</w:t>
      </w:r>
    </w:p>
    <w:p>
      <w:r>
        <w:t>(c) — Extreme emaciation WITHOUT edema is marasmus — total calorie deficiency.</w:t>
      </w:r>
    </w:p>
    <w:p>
      <w:r>
        <w:t>(b) — Excess vitamin intake is hypervitaminosis, unrelated.</w:t>
      </w:r>
    </w:p>
    <w:p>
      <w:r>
        <w:t>(a) — Calcium deficiency causes rickets, not kwashiorkor.</w:t>
      </w:r>
    </w:p>
    <w:p>
      <w:r>
        <w:t xml:space="preserve">⚠️ Exam Trap: The PEM contrast — "kwashiorkor = 'the displaced child' with EDEMA and pot belly (protein missing, calories present); marasmus = 'wasting away' with NO edema (everything missing)."</w:t>
      </w:r>
    </w:p>
    <w:p>
      <w:r>
        <w:t xml:space="preserve">💎 PNC Pearl: "Kwashiorkor: swollen belly, protein-starved; Marasmus: skin and bone, calorie-starved."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nursing progress note that records Subjective data, Objective data, Assessment and Plan is called the</w:t>
      </w:r>
    </w:p>
    <w:p>
      <w:r>
        <w:t>(a) PIE format</w:t>
      </w:r>
    </w:p>
    <w:p>
      <w:r>
        <w:t>(b) Narrative format</w:t>
      </w:r>
    </w:p>
    <w:p>
      <w:r>
        <w:t>(c) SOAP format</w:t>
      </w:r>
    </w:p>
    <w:p>
      <w:r>
        <w:t>(d) Focus charting only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SOAP — Subjective, Objective, Assessment, Plan — is the structured problem-oriented documentation format; the 'S' is what the patient says and 'O' is what the nurse observes/measures.</w:t>
      </w:r>
    </w:p>
    <w:p>
      <w:r>
        <w:t xml:space="preserve">❌ Why Not Other Options?</w:t>
      </w:r>
    </w:p>
    <w:p>
      <w:r>
        <w:t>(a) — PIE = Problem, Intervention, Evaluation — a different documentation system.</w:t>
      </w:r>
    </w:p>
    <w:p>
      <w:r>
        <w:t>(b) — Narrative notes are unstructured free text.</w:t>
      </w:r>
    </w:p>
    <w:p>
      <w:r>
        <w:t xml:space="preserve">(d) — Focus charting uses DAR (Data, Action, Response), not SOAP.</w:t>
      </w:r>
    </w:p>
    <w:p>
      <w:r>
        <w:t xml:space="preserve">⚠️ Exam Trap: Documentation acronyms — "SOAP = Subjective-Objective-Assessment-Plan; PIE = Problem-Intervention-Evaluation; DAR = Data-Action-Response." Match the letters to the system.</w:t>
      </w:r>
    </w:p>
    <w:p>
      <w:r>
        <w:t>💎 PNC Pearl: "SOAP tells the story: what they said (S), what you saw (O), what you think (c), what you'll do (P)."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