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blood pressure of a healthy adult is approximately</w:t>
      </w:r>
    </w:p>
    <w:p>
      <w:r>
        <w:t>(a) 90/60 mmHg</w:t>
      </w:r>
    </w:p>
    <w:p>
      <w:r>
        <w:t>(b) 160/100 mmHg</w:t>
      </w:r>
    </w:p>
    <w:p>
      <w:r>
        <w:t>(c) 180/110 mmHg</w:t>
      </w:r>
    </w:p>
    <w:p>
      <w:r>
        <w:t>(d) 120/80 mmHg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Normal adult blood pressure is around 120/80 mmHg — the anchor value taught in every fundamentals course.</w:t>
      </w:r>
    </w:p>
    <w:p>
      <w:r>
        <w:t xml:space="preserve">❌ Why Not Other Options?</w:t>
      </w:r>
    </w:p>
    <w:p>
      <w:r>
        <w:t xml:space="preserve">(a) — 90/60 mmHg is borderline hypotension, not normal.</w:t>
      </w:r>
    </w:p>
    <w:p>
      <w:r>
        <w:t>(b) — 160/100 mmHg is stage 2 hypertension.</w:t>
      </w:r>
    </w:p>
    <w:p>
      <w:r>
        <w:t>(c) — 180/110 mmHg is a hypertensive emergency level.</w:t>
      </w:r>
    </w:p>
    <w:p>
      <w:r>
        <w:t xml:space="preserve">⚠️ Exam Trap: The BP cut-offs are essential — "normal 120/80; hypertension starts at 140/90; hypotension below 90/60."</w:t>
      </w:r>
    </w:p>
    <w:p>
      <w:r>
        <w:t xml:space="preserve">💎 PNC Pearl: "120/80 is the home base; 140/90 starts hypertension, 90/60 starts hypotension."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preferred site for measuring the temperature of a newborn infant is</w:t>
      </w:r>
    </w:p>
    <w:p>
      <w:r>
        <w:t>(a) Rectal</w:t>
      </w:r>
    </w:p>
    <w:p>
      <w:r>
        <w:t>(b) Axillary</w:t>
      </w:r>
    </w:p>
    <w:p>
      <w:r>
        <w:t>(c) Inguinal</w:t>
      </w:r>
    </w:p>
    <w:p>
      <w:r>
        <w:t>(d) Oral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Axillary temperature is safe and preferred in newborns; it is non-invasive and avoids the risks of the other routes.</w:t>
      </w:r>
    </w:p>
    <w:p>
      <w:r>
        <w:t xml:space="preserve">❌ Why Not Other Options?</w:t>
      </w:r>
    </w:p>
    <w:p>
      <w:r>
        <w:t xml:space="preserve">(a) — Rectal measurement risks rectal perforation and is avoided in neonates.</w:t>
      </w:r>
    </w:p>
    <w:p>
      <w:r>
        <w:t>(d) — Oral measurement is unsafe in infants who cannot hold the thermometer under the tongue.</w:t>
      </w:r>
    </w:p>
    <w:p>
      <w:r>
        <w:t>(c) — The inguinal area is not a recognized temperature measurement site.</w:t>
      </w:r>
    </w:p>
    <w:p>
      <w:r>
        <w:t xml:space="preserve">⚠️ Exam Trap: "Newborn temperature = axillary only." The rectal route is the most accurate in adults but is avoided in newborns — a site-vs-age contrast that is often tested.</w:t>
      </w:r>
    </w:p>
    <w:p>
      <w:r>
        <w:t xml:space="preserve">💎 PNC Pearl: "Axilla for newborns — safe, simple, and the standard."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COPD should be taught to use which breathing technique to relieve dyspnea?</w:t>
      </w:r>
    </w:p>
    <w:p>
      <w:r>
        <w:t>(a) Holding the breath</w:t>
      </w:r>
    </w:p>
    <w:p>
      <w:r>
        <w:t>(b) Chest breathing only</w:t>
      </w:r>
    </w:p>
    <w:p>
      <w:r>
        <w:t>(c) Pursed-lip breathing</w:t>
      </w:r>
    </w:p>
    <w:p>
      <w:r>
        <w:t>(d) Rapid shallow breathing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Pursed-lip breathing slows expiration and creates mild positive airway pressure that keeps small airways open — reducing air trapping and dyspnea in COPD.</w:t>
      </w:r>
    </w:p>
    <w:p>
      <w:r>
        <w:t xml:space="preserve">❌ Why Not Other Options?</w:t>
      </w:r>
    </w:p>
    <w:p>
      <w:r>
        <w:t xml:space="preserve">(b) — Chest (upper thoracic) breathing is inefficient and increases work of breathing.</w:t>
      </w:r>
    </w:p>
    <w:p>
      <w:r>
        <w:t>(d) — Rapid shallow breathing worsens air trapping and dead-space ventilation.</w:t>
      </w:r>
    </w:p>
    <w:p>
      <w:r>
        <w:t>(a) — Breath-holding raises CO2 and worsens gas exchange.</w:t>
      </w:r>
    </w:p>
    <w:p>
      <w:r>
        <w:t xml:space="preserve">⚠️ Exam Trap: "Pursed-lip + diaphragmatic breathing = the COPD breathing pair" — inhale through the nose, exhale slowly through pursed lips (about twice as long as the inhale).</w:t>
      </w:r>
    </w:p>
    <w:p>
      <w:r>
        <w:t xml:space="preserve">💎 PNC Pearl: "Purse the lips, slow the exhale — positive pressure keeps the tiny airways open."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fetal movements felt by the mother (quickening) are usually perceived at</w:t>
      </w:r>
    </w:p>
    <w:p>
      <w:r>
        <w:t>(a) 12-14 weeks</w:t>
      </w:r>
    </w:p>
    <w:p>
      <w:r>
        <w:t>(b) 16-20 weeks</w:t>
      </w:r>
    </w:p>
    <w:p>
      <w:r>
        <w:t>(c) 32-36 weeks</w:t>
      </w:r>
    </w:p>
    <w:p>
      <w:r>
        <w:t>(d) 8-10 weeks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Quickening is felt around 16-20 weeks of gestation — earlier in multigravidas who recognize the sensation, later in primigravidas.</w:t>
      </w:r>
    </w:p>
    <w:p>
      <w:r>
        <w:t xml:space="preserve">❌ Why Not Other Options?</w:t>
      </w:r>
    </w:p>
    <w:p>
      <w:r>
        <w:t>(d) — At 8-10 weeks the embryo is far too small for movements to be felt.</w:t>
      </w:r>
    </w:p>
    <w:p>
      <w:r>
        <w:t>(a) — 12-14 weeks is still too early for perception.</w:t>
      </w:r>
    </w:p>
    <w:p>
      <w:r>
        <w:t>(c) — 32-36 weeks is when fetal movements are strong and frequent — long after quickening.</w:t>
      </w:r>
    </w:p>
    <w:p>
      <w:r>
        <w:t xml:space="preserve">⚠️ Exam Trap: Pair quickening (16-20 weeks) with "fetal heart audible by stethoscope at 20 weeks" — two gestational landmarks often asked together.</w:t>
      </w:r>
    </w:p>
    <w:p>
      <w:r>
        <w:t xml:space="preserve">💎 PNC Pearl: "Quickening at 16-20 weeks — the mother feels life; the stethoscope hears the heart at 20."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Vitamin K is administered to all newborns soon after birth to prevent</w:t>
      </w:r>
    </w:p>
    <w:p>
      <w:r>
        <w:t>(a) Respiratory distress syndrome</w:t>
      </w:r>
    </w:p>
    <w:p>
      <w:r>
        <w:t>(b) Hemorrhagic disease of the newborn</w:t>
      </w:r>
    </w:p>
    <w:p>
      <w:r>
        <w:t>(c) Neonatal jaundice only</w:t>
      </w:r>
    </w:p>
    <w:p>
      <w:r>
        <w:t>(d) Umbilical sepsis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newborn gut is sterile and cannot synthesize vitamin K, so a prophylactic IM dose prevents vitamin K deficiency bleeding (hemorrhagic disease of the newborn).</w:t>
      </w:r>
    </w:p>
    <w:p>
      <w:r>
        <w:t xml:space="preserve">❌ Why Not Other Options?</w:t>
      </w:r>
    </w:p>
    <w:p>
      <w:r>
        <w:t>(c) — Neonatal jaundice is from bilirubin metabolism, not prevented by vitamin K.</w:t>
      </w:r>
    </w:p>
    <w:p>
      <w:r>
        <w:t>(a) — Respiratory distress syndrome is surfactant deficiency in preterm infants.</w:t>
      </w:r>
    </w:p>
    <w:p>
      <w:r>
        <w:t xml:space="preserve">(d) — Umbilical sepsis is a bacterial infection, unrelated to vitamin K.</w:t>
      </w:r>
    </w:p>
    <w:p>
      <w:r>
        <w:t xml:space="preserve">⚠️ Exam Trap: Distinguish the birth doses — "vitamin K = prevents bleeding; HepB-0 = prevents infection." Both are given at birth but for completely different purposes.</w:t>
      </w:r>
    </w:p>
    <w:p>
      <w:r>
        <w:t xml:space="preserve">💎 PNC Pearl: "Vitamin K at birth stops the bleeding; HepB at birth stops the virus."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cause of relapse in a patient with schizophrenia is</w:t>
      </w:r>
    </w:p>
    <w:p>
      <w:r>
        <w:t>(a) Regular exercise</w:t>
      </w:r>
    </w:p>
    <w:p>
      <w:r>
        <w:t>(b) Non-compliance with antipsychotic medication</w:t>
      </w:r>
    </w:p>
    <w:p>
      <w:r>
        <w:t>(c) Excessive sleep</w:t>
      </w:r>
    </w:p>
    <w:p>
      <w:r>
        <w:t>(d) High protein diet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Stopping or irregularly taking antipsychotics is the leading cause of relapse in schizophrenia — adherence support is therefore central to care.</w:t>
      </w:r>
    </w:p>
    <w:p>
      <w:r>
        <w:t xml:space="preserve">❌ Why Not Other Options?</w:t>
      </w:r>
    </w:p>
    <w:p>
      <w:r>
        <w:t>(c) — Excessive sleep does not trigger psychotic relapse.</w:t>
      </w:r>
    </w:p>
    <w:p>
      <w:r>
        <w:t>(d) — Diet does not cause relapse in schizophrenia.</w:t>
      </w:r>
    </w:p>
    <w:p>
      <w:r>
        <w:t>(a) — Regular exercise is protective, not a relapse cause.</w:t>
      </w:r>
    </w:p>
    <w:p>
      <w:r>
        <w:t xml:space="preserve">⚠️ Exam Trap: "Relapse in schizophrenia = missed medication." The nurse's role is teaching the patient and family to continue the drug even when symptoms improve.</w:t>
      </w:r>
    </w:p>
    <w:p>
      <w:r>
        <w:t xml:space="preserve">💎 PNC Pearl: "The pill keeps the psychosis away — adherence is the relapse vaccine."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As per the Universal Immunization Programme, the DPT vaccine is given at</w:t>
      </w:r>
    </w:p>
    <w:p>
      <w:r>
        <w:t>(a) Birth</w:t>
      </w:r>
    </w:p>
    <w:p>
      <w:r>
        <w:t>(b) 1 and 5 years only</w:t>
      </w:r>
    </w:p>
    <w:p>
      <w:r>
        <w:t>(c) 6, 10 and 14 weeks</w:t>
      </w:r>
    </w:p>
    <w:p>
      <w:r>
        <w:t>(d) 10 years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DPT primary doses are given at 6, 10, and 14 weeks of age, with boosters at 16-24 months and 5 years.</w:t>
      </w:r>
    </w:p>
    <w:p>
      <w:r>
        <w:t xml:space="preserve">❌ Why Not Other Options?</w:t>
      </w:r>
    </w:p>
    <w:p>
      <w:r>
        <w:t xml:space="preserve">(a) — Birth doses are BCG, OPV-0, and HepB-0 — not DPT.</w:t>
      </w:r>
    </w:p>
    <w:p>
      <w:r>
        <w:t>(b) — 1 and 5 years are BOOSTER times, not the primary series.</w:t>
      </w:r>
    </w:p>
    <w:p>
      <w:r>
        <w:t xml:space="preserve">(d) — 10 years is the Td booster time, not a DPT primary dose.</w:t>
      </w:r>
    </w:p>
    <w:p>
      <w:r>
        <w:t xml:space="preserve">⚠️ Exam Trap: "Primary DPT = 6, 10, 14 weeks" — the 6-10-14 rhythm is a must-know immunization schedule fact.</w:t>
      </w:r>
    </w:p>
    <w:p>
      <w:r>
        <w:t xml:space="preserve">💎 PNC Pearl: "DPT at 6-10-14 weeks; birth belongs to BCG, OPV-0, HepB-0."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should withhold digoxin and notify the physician if the adult patient's apical pulse is</w:t>
      </w:r>
    </w:p>
    <w:p>
      <w:r>
        <w:t>(a) Exactly 72 beats per minute</w:t>
      </w:r>
    </w:p>
    <w:p>
      <w:r>
        <w:t>(b) Above 100 beats per minute</w:t>
      </w:r>
    </w:p>
    <w:p>
      <w:r>
        <w:t>(c) Below 60 beats per minute</w:t>
      </w:r>
    </w:p>
    <w:p>
      <w:r>
        <w:t>(d) Regular at 80 beats per minute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Digoxin slows the heart and increases contractility; an apical pulse below 60 bpm in adults signals excessive slowing, so the dose is held and the physician notified.</w:t>
      </w:r>
    </w:p>
    <w:p>
      <w:r>
        <w:t xml:space="preserve">❌ Why Not Other Options?</w:t>
      </w:r>
    </w:p>
    <w:p>
      <w:r>
        <w:t>(b) — Tachycardia is not a reason to hold digoxin (it is the drug's therapeutic effect on rate).</w:t>
      </w:r>
    </w:p>
    <w:p>
      <w:r>
        <w:t>(a) — 72 bpm is a normal rate — the dose is given.</w:t>
      </w:r>
    </w:p>
    <w:p>
      <w:r>
        <w:t xml:space="preserve">(d) — A regular 80 bpm is normal and safe to proceed.</w:t>
      </w:r>
    </w:p>
    <w:p>
      <w:r>
        <w:t xml:space="preserve">⚠️ Exam Trap: "Digoxin: hold if apical pulse &lt; 60 bpm in adults." Also check potassium — hypokalemia potentiates digoxin toxicity (arrhythmias, yellow-green vision).</w:t>
      </w:r>
    </w:p>
    <w:p>
      <w:r>
        <w:t xml:space="preserve">💎 PNC Pearl: "Hold digoxin below 60 — count a full apical minute before every dose."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earliest sign of increased intracranial pressure is</w:t>
      </w:r>
    </w:p>
    <w:p>
      <w:r>
        <w:t>(a) Fixed dilated pupils</w:t>
      </w:r>
    </w:p>
    <w:p>
      <w:r>
        <w:t>(b) Decerebrate posturing</w:t>
      </w:r>
    </w:p>
    <w:p>
      <w:r>
        <w:t>(c) Cushing's triad</w:t>
      </w:r>
    </w:p>
    <w:p>
      <w:r>
        <w:t>(d) A change in the level of consciousness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Restlessness, drowsiness, and confusion — a change in the level of consciousness — appear FIRST in raised ICP because the cerebral cortex is the most pressure-sensitive tissue.</w:t>
      </w:r>
    </w:p>
    <w:p>
      <w:r>
        <w:t xml:space="preserve">❌ Why Not Other Options?</w:t>
      </w:r>
    </w:p>
    <w:p>
      <w:r>
        <w:t>(a) — Fixed dilated pupils are a LATE, ominous sign (herniation).</w:t>
      </w:r>
    </w:p>
    <w:p>
      <w:r>
        <w:t>(b) — Decerebrate posturing is a late sign of severe brainstem involvement.</w:t>
      </w:r>
    </w:p>
    <w:p>
      <w:r>
        <w:t>(c) — Cushing's triad (hypertension, bradycardia, irregular respirations) is a late compensatory sign.</w:t>
      </w:r>
    </w:p>
    <w:p>
      <w:r>
        <w:t xml:space="preserve">⚠️ Exam Trap: The early-late distinction is a favourite critical care question — "LOC change = first sign; Cushing's triad + fixed pupils = late signs."</w:t>
      </w:r>
    </w:p>
    <w:p>
      <w:r>
        <w:t xml:space="preserve">💎 PNC Pearl: "The first thing ICP takes is consciousness; the last thing it takes is the pupil."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Scabies is caused by</w:t>
      </w:r>
    </w:p>
    <w:p>
      <w:r>
        <w:t>(a) Sarcoptes scabiei mite</w:t>
      </w:r>
    </w:p>
    <w:p>
      <w:r>
        <w:t>(b) Dermatophytes</w:t>
      </w:r>
    </w:p>
    <w:p>
      <w:r>
        <w:t>(c) Pediculus humanus</w:t>
      </w:r>
    </w:p>
    <w:p>
      <w:r>
        <w:t>(d) Streptococcus pyogenes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The Sarcoptes scabiei mite burrows into the epidermis, laying eggs and causing intense itching that worsens at night — typically in finger web spaces and flexures.</w:t>
      </w:r>
    </w:p>
    <w:p>
      <w:r>
        <w:t xml:space="preserve">❌ Why Not Other Options?</w:t>
      </w:r>
    </w:p>
    <w:p>
      <w:r>
        <w:t>(c) — Pediculus humanus is the louse, causing pediculosis (head/body lice).</w:t>
      </w:r>
    </w:p>
    <w:p>
      <w:r>
        <w:t>(b) — Dermatophytes (fungi) cause ringworm (tinea).</w:t>
      </w:r>
    </w:p>
    <w:p>
      <w:r>
        <w:t xml:space="preserve">(d) — Streptococcus pyogenes causes bacterial infections like impetigo and cellulitis.</w:t>
      </w:r>
    </w:p>
    <w:p>
      <w:r>
        <w:t xml:space="preserve">⚠️ Exam Trap: Parasite-disease matching is exam gold — "scabies = Sarcoptes mite, itch worse at night, web spaces; lice = Pediculus; ringworm = fungus."</w:t>
      </w:r>
    </w:p>
    <w:p>
      <w:r>
        <w:t xml:space="preserve">💎 PNC Pearl: "Sarcoptes burrows, itches at night, loves web spaces — treat contacts too, not just the patient."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hyperthyroidism is most likely to present with</w:t>
      </w:r>
    </w:p>
    <w:p>
      <w:r>
        <w:t>(a) Dry skin and hair loss</w:t>
      </w:r>
    </w:p>
    <w:p>
      <w:r>
        <w:t>(b) Weight gain and cold intolerance</w:t>
      </w:r>
    </w:p>
    <w:p>
      <w:r>
        <w:t>(c) Weight loss, tachycardia and heat intolerance</w:t>
      </w:r>
    </w:p>
    <w:p>
      <w:r>
        <w:t>(d) Bradycardia and constipation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Hyperthyroidism accelerates metabolism — weight loss despite good appetite, tachycardia, heat intolerance, tremors, sweating, and sometimes exophthalmos.</w:t>
      </w:r>
    </w:p>
    <w:p>
      <w:r>
        <w:t xml:space="preserve">❌ Why Not Other Options?</w:t>
      </w:r>
    </w:p>
    <w:p>
      <w:r>
        <w:t>(b) — Weight gain with cold intolerance is HYPOTHYROIDISM.</w:t>
      </w:r>
    </w:p>
    <w:p>
      <w:r>
        <w:t>(d) — Bradycardia with constipation is hypothyroidism (slow everything).</w:t>
      </w:r>
    </w:p>
    <w:p>
      <w:r>
        <w:t>(a) — Dry skin and hair loss are hypothyroid features.</w:t>
      </w:r>
    </w:p>
    <w:p>
      <w:r>
        <w:t xml:space="preserve">⚠️ Exam Trap: The thyroid mirror — "hyper = hot, fast, thin; hypo = cold, slow, heavy." Hyperthyroidism is the overdrive state.</w:t>
      </w:r>
    </w:p>
    <w:p>
      <w:r>
        <w:t xml:space="preserve">💎 PNC Pearl: "Hyper = revved engine (fast heart, thin, hot); Hypo = cold engine (slow heart, heavy, cold)."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fluid of choice for resuscitation of a patient with major burns is</w:t>
      </w:r>
    </w:p>
    <w:p>
      <w:r>
        <w:t>(a) Ringer's lactate</w:t>
      </w:r>
    </w:p>
    <w:p>
      <w:r>
        <w:t>(b) 5% dextrose in water</w:t>
      </w:r>
    </w:p>
    <w:p>
      <w:r>
        <w:t>(c) 0.9% saline only</w:t>
      </w:r>
    </w:p>
    <w:p>
      <w:r>
        <w:t>(d) Whole blood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Ringer's lactate is the crystalloid of choice for burn resuscitation — given by the Parkland formula (4 mL × kg × %TBSA in the first 24 hours, half in the first 8 hours).</w:t>
      </w:r>
    </w:p>
    <w:p>
      <w:r>
        <w:t xml:space="preserve">❌ Why Not Other Options?</w:t>
      </w:r>
    </w:p>
    <w:p>
      <w:r>
        <w:t>(b) — 5% dextrose water is not a volume expander and worsens hyponatremia.</w:t>
      </w:r>
    </w:p>
    <w:p>
      <w:r>
        <w:t xml:space="preserve">(c) — Normal saline alone can cause hyperchloremic acidosis with large volumes.</w:t>
      </w:r>
    </w:p>
    <w:p>
      <w:r>
        <w:t xml:space="preserve">(d) — Blood is reserved for anemia later, not early resuscitation.</w:t>
      </w:r>
    </w:p>
    <w:p>
      <w:r>
        <w:t xml:space="preserve">⚠️ Exam Trap: "Parkland = 4 mL × kg × %TBSA, half in the first 8 hours; Ringer's lactate is the standard burn fluid."</w:t>
      </w:r>
    </w:p>
    <w:p>
      <w:r>
        <w:t xml:space="preserve">💎 PNC Pearl: "Burns → Ringer's lactate, 4 mL per kg per %TBSA — half of it in the first 8 hours."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After total hip replacement surgery, the nurse should keep the affected leg</w:t>
      </w:r>
    </w:p>
    <w:p>
      <w:r>
        <w:t>(a) Abducted with an abductor pillow</w:t>
      </w:r>
    </w:p>
    <w:p>
      <w:r>
        <w:t>(b) In internal rotation</w:t>
      </w:r>
    </w:p>
    <w:p>
      <w:r>
        <w:t>(c) In adduction with the hip flexed</w:t>
      </w:r>
    </w:p>
    <w:p>
      <w:r>
        <w:t>(d) Crossed over the other leg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The new hip dislocates most easily with adduction, flexion beyond 90°, or internal rotation — so the leg is kept ABDUCTED with an abductor pillow and in neutral rotation.</w:t>
      </w:r>
    </w:p>
    <w:p>
      <w:r>
        <w:t xml:space="preserve">❌ Why Not Other Options?</w:t>
      </w:r>
    </w:p>
    <w:p>
      <w:r>
        <w:t>(c) — Adduction with flexion is exactly the dislocation position — forbidden.</w:t>
      </w:r>
    </w:p>
    <w:p>
      <w:r>
        <w:t>(d) — Crossing the legs adducts the hip — prohibited.</w:t>
      </w:r>
    </w:p>
    <w:p>
      <w:r>
        <w:t>(b) — Internal rotation stresses the new joint — avoided.</w:t>
      </w:r>
    </w:p>
    <w:p>
      <w:r>
        <w:t xml:space="preserve">⚠️ Exam Trap: THR precautions — "no adduction, no flexion beyond 90°, no internal rotation." The abductor pillow enforces the safe position.</w:t>
      </w:r>
    </w:p>
    <w:p>
      <w:r>
        <w:t xml:space="preserve">💎 PNC Pearl: "After hip replacement: keep the knee apart from the other knee — abduct, don't cross."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24-hour urine output of an adult is approximately</w:t>
      </w:r>
    </w:p>
    <w:p>
      <w:r>
        <w:t>(a) 5000-6000 mL</w:t>
      </w:r>
    </w:p>
    <w:p>
      <w:r>
        <w:t>(b) 3000-4000 mL</w:t>
      </w:r>
    </w:p>
    <w:p>
      <w:r>
        <w:t>(c) 100-200 mL</w:t>
      </w:r>
    </w:p>
    <w:p>
      <w:r>
        <w:t>(d) 1000-2000 mL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Normal adult urine output is 1000-2000 mL/day, varying with fluid intake and insensible losses.</w:t>
      </w:r>
    </w:p>
    <w:p>
      <w:r>
        <w:t xml:space="preserve">❌ Why Not Other Options?</w:t>
      </w:r>
    </w:p>
    <w:p>
      <w:r>
        <w:t>(c) — 100-200 mL/day is severe oliguria/anuria.</w:t>
      </w:r>
    </w:p>
    <w:p>
      <w:r>
        <w:t>(b) — 3000-4000 mL/day is polyuria range.</w:t>
      </w:r>
    </w:p>
    <w:p>
      <w:r>
        <w:t>(a) — 5000-6000 mL/day is marked polyuria (diabetes insipidus range).</w:t>
      </w:r>
    </w:p>
    <w:p>
      <w:r>
        <w:t xml:space="preserve">⚠️ Exam Trap: Output thresholds — "oliguria &lt; 400 mL/day (&lt;30 mL/hr), anuria &lt; 100 mL/day, polyuria &gt; 2500 mL/day."</w:t>
      </w:r>
    </w:p>
    <w:p>
      <w:r>
        <w:t xml:space="preserve">💎 PNC Pearl: "1-2 liters a day is the kidney's normal rhythm; below 400 = oliguria, above 2.5 L = polyuria."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hormone that stimulates uterine contractions during labor is</w:t>
      </w:r>
    </w:p>
    <w:p>
      <w:r>
        <w:t>(a) Estrogen</w:t>
      </w:r>
    </w:p>
    <w:p>
      <w:r>
        <w:t>(b) Prolactin</w:t>
      </w:r>
    </w:p>
    <w:p>
      <w:r>
        <w:t>(c) Progesterone</w:t>
      </w:r>
    </w:p>
    <w:p>
      <w:r>
        <w:t>(d) Oxytocin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Oxytocin — released from the posterior pituitary — stimulates rhythmic uterine contractions in labor and causes milk ejection (let-down) during breastfeeding.</w:t>
      </w:r>
    </w:p>
    <w:p>
      <w:r>
        <w:t xml:space="preserve">❌ Why Not Other Options?</w:t>
      </w:r>
    </w:p>
    <w:p>
      <w:r>
        <w:t>(b) — Prolactin (anterior pituitary) stimulates milk PRODUCTION, not contractions.</w:t>
      </w:r>
    </w:p>
    <w:p>
      <w:r>
        <w:t>(a) — Estrogen sensitizes the uterus but does not drive contractions.</w:t>
      </w:r>
    </w:p>
    <w:p>
      <w:r>
        <w:t>(c) — Progesterone MAINTAINS pregnancy and quietens the uterus — the "pro-gestation" hormone.</w:t>
      </w:r>
    </w:p>
    <w:p>
      <w:r>
        <w:t xml:space="preserve">⚠️ Exam Trap: Prolactin vs oxytocin — "prolactin PRODUCES milk; oxytocin EJECTS it." Posterior pituitary stores only oxytocin and ADH.</w:t>
      </w:r>
    </w:p>
    <w:p>
      <w:r>
        <w:t xml:space="preserve">💎 PNC Pearl: "Oxytocin = contractions + milk let-down; Prolactin = milk production."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"sunset sign" (setting-sun appearance of the eyes) is a characteristic feature of</w:t>
      </w:r>
    </w:p>
    <w:p>
      <w:r>
        <w:t>(a) Congenital cataract</w:t>
      </w:r>
    </w:p>
    <w:p>
      <w:r>
        <w:t>(b) Cleft palate</w:t>
      </w:r>
    </w:p>
    <w:p>
      <w:r>
        <w:t>(c) Club foot</w:t>
      </w:r>
    </w:p>
    <w:p>
      <w:r>
        <w:t>(d) Hydrocephalus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In hydrocephalus, the enlarged head and raised intracranial pressure push the eyes downward so the sclera is visible above the iris — the setting-sun (sunset) sign.</w:t>
      </w:r>
    </w:p>
    <w:p>
      <w:r>
        <w:t xml:space="preserve">❌ Why Not Other Options?</w:t>
      </w:r>
    </w:p>
    <w:p>
      <w:r>
        <w:t xml:space="preserve">(b) — Cleft palate is a midline facial defect, not an eye sign.</w:t>
      </w:r>
    </w:p>
    <w:p>
      <w:r>
        <w:t xml:space="preserve">(c) — Club foot (talipes) is a foot deformity.</w:t>
      </w:r>
    </w:p>
    <w:p>
      <w:r>
        <w:t>(a) — Congenital cataract is lens opacity, not eye displacement.</w:t>
      </w:r>
    </w:p>
    <w:p>
      <w:r>
        <w:t xml:space="preserve">⚠️ Exam Trap: "Sunset eyes = hydrocephalus." Look for rapid head growth, wide fontanels, and a high-pitched cry as supporting clues.</w:t>
      </w:r>
    </w:p>
    <w:p>
      <w:r>
        <w:t xml:space="preserve">💎 PNC Pearl: "Sunset sign = pressure in the head pushing the eyes down — think hydrocephalus."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manic phase of bipolar disorder is at greatest risk for</w:t>
      </w:r>
    </w:p>
    <w:p>
      <w:r>
        <w:t>(a) Hypertension only</w:t>
      </w:r>
    </w:p>
    <w:p>
      <w:r>
        <w:t>(b) Injury due to hyperactivity and poor judgment</w:t>
      </w:r>
    </w:p>
    <w:p>
      <w:r>
        <w:t>(c) Constipation only</w:t>
      </w:r>
    </w:p>
    <w:p>
      <w:r>
        <w:t>(d) Malnutrition only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In mania, hyperactivity, impulsivity, and poor judgment place the patient at high risk of injury and accidents — safety is the priority.</w:t>
      </w:r>
    </w:p>
    <w:p>
      <w:r>
        <w:t xml:space="preserve">❌ Why Not Other Options?</w:t>
      </w:r>
    </w:p>
    <w:p>
      <w:r>
        <w:t>(d) — Malnutrition can occur with inattention to eating, but injury risk is greater.</w:t>
      </w:r>
    </w:p>
    <w:p>
      <w:r>
        <w:t>(a) — Hypertension is not the chief risk of the manic phase.</w:t>
      </w:r>
    </w:p>
    <w:p>
      <w:r>
        <w:t>(c) — Constipation is not a significant manic-phase risk.</w:t>
      </w:r>
    </w:p>
    <w:p>
      <w:r>
        <w:t xml:space="preserve">⚠️ Exam Trap: "Mania = high energy, low judgment → safety first." Provide a calm, structured, low-stimulus environment and protect the patient from injury and exhaustion.</w:t>
      </w:r>
    </w:p>
    <w:p>
      <w:r>
        <w:t xml:space="preserve">💎 PNC Pearl: "Mania: protect the patient from their own energy — safety beats everything."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oxygen saturation (SpO2) of a healthy adult breathing room air is</w:t>
      </w:r>
    </w:p>
    <w:p>
      <w:r>
        <w:t>(a) 95-100%</w:t>
      </w:r>
    </w:p>
    <w:p>
      <w:r>
        <w:t>(b) 70-75%</w:t>
      </w:r>
    </w:p>
    <w:p>
      <w:r>
        <w:t>(c) 80-85%</w:t>
      </w:r>
    </w:p>
    <w:p>
      <w:r>
        <w:t>(d) 85-90%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Normal SpO2 is 95-100% on room air; below 90% is significant hypoxemia needing oxygen therapy.</w:t>
      </w:r>
    </w:p>
    <w:p>
      <w:r>
        <w:t xml:space="preserve">❌ Why Not Other Options?</w:t>
      </w:r>
    </w:p>
    <w:p>
      <w:r>
        <w:t>(c) — 80-85% is severe hypoxemia.</w:t>
      </w:r>
    </w:p>
    <w:p>
      <w:r>
        <w:t>(d) — 85-90% is already hypoxic.</w:t>
      </w:r>
    </w:p>
    <w:p>
      <w:r>
        <w:t>(b) — 70-75% is critically low (life-threatening).</w:t>
      </w:r>
    </w:p>
    <w:p>
      <w:r>
        <w:t xml:space="preserve">⚠️ Exam Trap: "Normal 95-100%, treat below 92-94% — EXCEPT COPD, where the target is 88-92% (oxygen-induced hypercapnia risk)." The COPD exception is repeatedly tested.</w:t>
      </w:r>
    </w:p>
    <w:p>
      <w:r>
        <w:t xml:space="preserve">💎 PNC Pearl: "95-100% is the healthy range; COPD patients run a gentler 88-92% target."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step of the research process is</w:t>
      </w:r>
    </w:p>
    <w:p>
      <w:r>
        <w:t>(a) Formulation of the research problem</w:t>
      </w:r>
    </w:p>
    <w:p>
      <w:r>
        <w:t>(b) Data analysis</w:t>
      </w:r>
    </w:p>
    <w:p>
      <w:r>
        <w:t>(c) Data collection</w:t>
      </w:r>
    </w:p>
    <w:p>
      <w:r>
        <w:t>(d) Dissemination of findings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The research process begins with identifying and formulating a clear research problem or question — every later step (design, sampling, data collection, analysis) flows from it.</w:t>
      </w:r>
    </w:p>
    <w:p>
      <w:r>
        <w:t xml:space="preserve">❌ Why Not Other Options?</w:t>
      </w:r>
    </w:p>
    <w:p>
      <w:r>
        <w:t>(c) — Data collection happens after the problem, design, and tools are ready.</w:t>
      </w:r>
    </w:p>
    <w:p>
      <w:r>
        <w:t>(b) — Data analysis comes after collection.</w:t>
      </w:r>
    </w:p>
    <w:p>
      <w:r>
        <w:t xml:space="preserve">(d) — Dissemination (reporting/publishing) is the final step.</w:t>
      </w:r>
    </w:p>
    <w:p>
      <w:r>
        <w:t xml:space="preserve">⚠️ Exam Trap: The research order — "problem → literature review → objectives → hypothesis → design → sample → data collection → analysis → report." Problem formulation always comes first.</w:t>
      </w:r>
    </w:p>
    <w:p>
      <w:r>
        <w:t xml:space="preserve">💎 PNC Pearl: "Every study starts with a question — the research problem is the seed of the whole tree."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As per the Bio-Medical Waste Management Rules 2016, sharps (needles and syringes) must be disposed of in a</w:t>
      </w:r>
    </w:p>
    <w:p>
      <w:r>
        <w:t>(a) Red bag</w:t>
      </w:r>
    </w:p>
    <w:p>
      <w:r>
        <w:t>(b) Yellow bag</w:t>
      </w:r>
    </w:p>
    <w:p>
      <w:r>
        <w:t>(c) White/translucent puncture-proof container</w:t>
      </w:r>
    </w:p>
    <w:p>
      <w:r>
        <w:t>(d) Blue container for glass only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Clinical Rationale: Sharps are collected in white/translucent, puncture-proof, leak-proof containers to prevent needle-stick injuries during handling.</w:t>
      </w:r>
    </w:p>
    <w:p>
      <w:r>
        <w:t xml:space="preserve">❌ Why Not Other Options?</w:t>
      </w:r>
    </w:p>
    <w:p>
      <w:r>
        <w:t>(b) — Yellow bags take human anatomical and infectious waste (incinerated).</w:t>
      </w:r>
    </w:p>
    <w:p>
      <w:r>
        <w:t>(a) — Red bags take recyclable contaminated plastics (autoclaved).</w:t>
      </w:r>
    </w:p>
    <w:p>
      <w:r>
        <w:t xml:space="preserve">(d) — Blue containers take glass (mutilated before disposal).</w:t>
      </w:r>
    </w:p>
    <w:p>
      <w:r>
        <w:t xml:space="preserve">⚠️ Exam Trap: The BMW colour code is a favourite community health question — "yellow = infectious/anatomical, red = plastics, white/translucent = sharps (puncture-proof), blue = glass."</w:t>
      </w:r>
    </w:p>
    <w:p>
      <w:r>
        <w:t xml:space="preserve">💎 PNC Pearl: "Sharps go in white, puncture-proof boxes — never bend, recap, or break needles."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