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range of serum uric acid in an adult is</w:t>
      </w:r>
    </w:p>
    <w:p>
      <w:r>
        <w:t>(a) 20-30 mg/dL</w:t>
      </w:r>
    </w:p>
    <w:p>
      <w:r>
        <w:t>(b) 2.5-7.0 mg/dL</w:t>
      </w:r>
    </w:p>
    <w:p>
      <w:r>
        <w:t>(c) 100-200 mg/dL</w:t>
      </w:r>
    </w:p>
    <w:p>
      <w:r>
        <w:t>(d) 0.1-0.5 mg/dL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Normal uric acid is about 3.5-7 mg/dL in men and 2.5-6 mg/dL in women; HIGH levels cause gout and kidney stones.</w:t>
      </w:r>
    </w:p>
    <w:p>
      <w:r>
        <w:t xml:space="preserve">❌ Why Not Other Options?</w:t>
      </w:r>
    </w:p>
    <w:p>
      <w:r>
        <w:t>(a) — 20-30 mg/dL is severe hyperuricemia.</w:t>
      </w:r>
    </w:p>
    <w:p>
      <w:r>
        <w:t xml:space="preserve">(c) — 100-200 mg/dL is impossible.</w:t>
      </w:r>
    </w:p>
    <w:p>
      <w:r>
        <w:t xml:space="preserve">(d) — 0.1-0.5 mg/dL is far too low.</w:t>
      </w:r>
    </w:p>
    <w:p>
      <w:r>
        <w:t xml:space="preserve">⚠️ Exam Trap: "Uric acid high = gout (tophi, joint pain) + urate stones; allopurinol prevents, colchicine/NSAIDs treat acute attacks."</w:t>
      </w:r>
    </w:p>
    <w:p>
      <w:r>
        <w:t xml:space="preserve">💎 PNC Pearl: "Uric acid above 7 in a man is the gout alarm — the joint screams first."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intramuscular injection into the deltoid muscle is given at an angle of</w:t>
      </w:r>
    </w:p>
    <w:p>
      <w:r>
        <w:t>(a) 15 degrees</w:t>
      </w:r>
    </w:p>
    <w:p>
      <w:r>
        <w:t>(b) 90 degrees</w:t>
      </w:r>
    </w:p>
    <w:p>
      <w:r>
        <w:t>(c) 45 degrees</w:t>
      </w:r>
    </w:p>
    <w:p>
      <w:r>
        <w:t>(d) 5 degrees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IM injections are given at 90 DEGREES to reach the muscle; subcutaneous at 45-90° and intradermal at 10-15°.</w:t>
      </w:r>
    </w:p>
    <w:p>
      <w:r>
        <w:t xml:space="preserve">❌ Why Not Other Options?</w:t>
      </w:r>
    </w:p>
    <w:p>
      <w:r>
        <w:t>(a) — 15 degrees is the intradermal angle.</w:t>
      </w:r>
    </w:p>
    <w:p>
      <w:r>
        <w:t xml:space="preserve">(c) — 45 degrees is a subcutaneous angle.</w:t>
      </w:r>
    </w:p>
    <w:p>
      <w:r>
        <w:t xml:space="preserve">(d) — 5 degrees is not a standard injection angle.</w:t>
      </w:r>
    </w:p>
    <w:p>
      <w:r>
        <w:t xml:space="preserve">⚠️ Exam Trap: "IM = 90° (deep), SC = 45-90° (fat), ID = 10-15° (dermal)" — the angle-to-depth match is a fundamentals favourite.</w:t>
      </w:r>
    </w:p>
    <w:p>
      <w:r>
        <w:t xml:space="preserve">💎 PNC Pearl: "Ninety degrees drops into the muscle; forty-five into the fat; fifteen skims the skin."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gastritis should be advised to</w:t>
      </w:r>
    </w:p>
    <w:p>
      <w:r>
        <w:t>(a) Avoid alcohol, spicy food and NSAIDs</w:t>
      </w:r>
    </w:p>
    <w:p>
      <w:r>
        <w:t>(b) Eat heavy, spicy meals</w:t>
      </w:r>
    </w:p>
    <w:p>
      <w:r>
        <w:t>(c) Drink coffee on an empty stomach</w:t>
      </w:r>
    </w:p>
    <w:p>
      <w:r>
        <w:t>(d) Skip breakfast daily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Alcohol, NSAIDs, and spicy food irritate the gastric mucosa — AVOIDING them is essential in gastritis management.</w:t>
      </w:r>
    </w:p>
    <w:p>
      <w:r>
        <w:t xml:space="preserve">❌ Why Not Other Options?</w:t>
      </w:r>
    </w:p>
    <w:p>
      <w:r>
        <w:t xml:space="preserve">(b) — Heavy spicy meals inflame the stomach lining.</w:t>
      </w:r>
    </w:p>
    <w:p>
      <w:r>
        <w:t>(d) — Skipping meals allows acid to bathe an empty stomach.</w:t>
      </w:r>
    </w:p>
    <w:p>
      <w:r>
        <w:t>(c) — Coffee on an empty stomach increases acid.</w:t>
      </w:r>
    </w:p>
    <w:p>
      <w:r>
        <w:t xml:space="preserve">⚠️ Exam Trap: "Gastritis care = small bland meals, no alcohol/NSAIDs/spice, no smoking; treat H. pylori if present."</w:t>
      </w:r>
    </w:p>
    <w:p>
      <w:r>
        <w:t xml:space="preserve">💎 PNC Pearl: "Gentle food, no fire — the gastritis stomach wants peace, not paprika."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primigravida, engagement of the fetal head typically occurs</w:t>
      </w:r>
    </w:p>
    <w:p>
      <w:r>
        <w:t>(a) In the first trimester</w:t>
      </w:r>
    </w:p>
    <w:p>
      <w:r>
        <w:t>(b) After delivery</w:t>
      </w:r>
    </w:p>
    <w:p>
      <w:r>
        <w:t>(c) About 2 weeks before term</w:t>
      </w:r>
    </w:p>
    <w:p>
      <w:r>
        <w:t>(d) At the onset of the second stage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In PRIMIGRAVIDAS, the head usually ENGAGES around 38 weeks — about 2 WEEKS BEFORE TERM (lightening).</w:t>
      </w:r>
    </w:p>
    <w:p>
      <w:r>
        <w:t xml:space="preserve">❌ Why Not Other Options?</w:t>
      </w:r>
    </w:p>
    <w:p>
      <w:r>
        <w:t>(d) — Second-stage engagement is the multigravida pattern.</w:t>
      </w:r>
    </w:p>
    <w:p>
      <w:r>
        <w:t>(b) — After delivery is absurd.</w:t>
      </w:r>
    </w:p>
    <w:p>
      <w:r>
        <w:t>(a) — First-trimester engagement is impossible.</w:t>
      </w:r>
    </w:p>
    <w:p>
      <w:r>
        <w:t xml:space="preserve">⚠️ Exam Trap: "Primigravida: engagement 2 weeks before term (lightening); multigravida: engagement at the onset of labor."</w:t>
      </w:r>
    </w:p>
    <w:p>
      <w:r>
        <w:t xml:space="preserve">💎 PNC Pearl: "First babies settle early — lightening two weeks before the due date."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1-year-old child weighing 7 kg with severe wasting is classified as having</w:t>
      </w:r>
    </w:p>
    <w:p>
      <w:r>
        <w:t>(a) Normal nutrition</w:t>
      </w:r>
    </w:p>
    <w:p>
      <w:r>
        <w:t>(b) Tall stature</w:t>
      </w:r>
    </w:p>
    <w:p>
      <w:r>
        <w:t>(c) Overweight</w:t>
      </w:r>
    </w:p>
    <w:p>
      <w:r>
        <w:t>(d) Severe acute malnutrition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SEVERE WASTING (very low weight-for-height) and low weight-for-age indicate SEVERE ACUTE MALNUTRITION (SAM).</w:t>
      </w:r>
    </w:p>
    <w:p>
      <w:r>
        <w:t xml:space="preserve">❌ Why Not Other Options?</w:t>
      </w:r>
    </w:p>
    <w:p>
      <w:r>
        <w:t>(c) — Overweight is above +2 SD.</w:t>
      </w:r>
    </w:p>
    <w:p>
      <w:r>
        <w:t>(a) — 7 kg at 1 year is far below normal (~9-10 kg).</w:t>
      </w:r>
    </w:p>
    <w:p>
      <w:r>
        <w:t>(b) — Stature is not the issue here.</w:t>
      </w:r>
    </w:p>
    <w:p>
      <w:r>
        <w:t xml:space="preserve">⚠️ Exam Trap: "SAM = weight-for-height &lt; -3 SD, MUAC &lt; 11.5 cm, or pitting edema; 1-year average weight ≈ 9-10 kg (triple birth weight)."</w:t>
      </w:r>
    </w:p>
    <w:p>
      <w:r>
        <w:t xml:space="preserve">💎 PNC Pearl: "Seven kilos at one year is the red zone — SAM needs the F-75/F-100 protocol."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defense mechanism in which a person returns to an earlier, less mature stage of behavior is</w:t>
      </w:r>
    </w:p>
    <w:p>
      <w:r>
        <w:t>(a) Regression</w:t>
      </w:r>
    </w:p>
    <w:p>
      <w:r>
        <w:t>(b) Sublimation</w:t>
      </w:r>
    </w:p>
    <w:p>
      <w:r>
        <w:t>(c) Projection</w:t>
      </w:r>
    </w:p>
    <w:p>
      <w:r>
        <w:t>(d) Rationalization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REGRESSION is reverting to childlike behavior under stress — an adult crying like a child or a hospitalized child clinging to a blanket.</w:t>
      </w:r>
    </w:p>
    <w:p>
      <w:r>
        <w:t xml:space="preserve">❌ Why Not Other Options?</w:t>
      </w:r>
    </w:p>
    <w:p>
      <w:r>
        <w:t>(c) — Projection attributes one's own feelings to others.</w:t>
      </w:r>
    </w:p>
    <w:p>
      <w:r>
        <w:t>(b) — Sublimation channels impulses into acceptable activity.</w:t>
      </w:r>
    </w:p>
    <w:p>
      <w:r>
        <w:t xml:space="preserve">(d) — Rationalization invents logical excuses for behavior.</w:t>
      </w:r>
    </w:p>
    <w:p>
      <w:r>
        <w:t xml:space="preserve">⚠️ Exam Trap: Defense mechanisms — "regression = act younger; projection = blame others; sublimation = redirect productively; rationalization = make excuses."</w:t>
      </w:r>
    </w:p>
    <w:p>
      <w:r>
        <w:t xml:space="preserve">💎 PNC Pearl: "Stress sends some adults back to childhood — regression is the time machine of the mind."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Under the Rashtriya Bal Swasthya Karyakram (RBSK), children are screened for</w:t>
      </w:r>
    </w:p>
    <w:p>
      <w:r>
        <w:t>(a) Only dental caries</w:t>
      </w:r>
    </w:p>
    <w:p>
      <w:r>
        <w:t>(b) Only vision problems</w:t>
      </w:r>
    </w:p>
    <w:p>
      <w:r>
        <w:t>(c) Birth defects, deficiencies, diseases and developmental delays</w:t>
      </w:r>
    </w:p>
    <w:p>
      <w:r>
        <w:t>(d) Only hearing problems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RBSK screens children for the '4 Ds' — DEFECTS at birth, DEFICIENCIES, DISEASES, and DEVELOPMENTAL DELAYS (including disabilities).</w:t>
      </w:r>
    </w:p>
    <w:p>
      <w:r>
        <w:t xml:space="preserve">❌ Why Not Other Options?</w:t>
      </w:r>
    </w:p>
    <w:p>
      <w:r>
        <w:t>(a) — Dental caries is only one screened condition.</w:t>
      </w:r>
    </w:p>
    <w:p>
      <w:r>
        <w:t>(b) — Vision is only one component.</w:t>
      </w:r>
    </w:p>
    <w:p>
      <w:r>
        <w:t xml:space="preserve">(d) — Hearing is only one component.</w:t>
      </w:r>
    </w:p>
    <w:p>
      <w:r>
        <w:t xml:space="preserve">⚠️ Exam Trap: "RBSK = the 4 Ds (defects, deficiencies, diseases, developmental delays) — the mnemonic is the exam answer."</w:t>
      </w:r>
    </w:p>
    <w:p>
      <w:r>
        <w:t xml:space="preserve">💎 PNC Pearl: "RBSK hunts the four Ds — defects, deficiencies, diseases, and delays."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should withhold morphine and notify the physician if the patient's respiratory rate is</w:t>
      </w:r>
    </w:p>
    <w:p>
      <w:r>
        <w:t>(a) 14-18 breaths per minute</w:t>
      </w:r>
    </w:p>
    <w:p>
      <w:r>
        <w:t>(b) Above 20 breaths per minute</w:t>
      </w:r>
    </w:p>
    <w:p>
      <w:r>
        <w:t>(c) Exactly 16 breaths per minute</w:t>
      </w:r>
    </w:p>
    <w:p>
      <w:r>
        <w:t>(d) Below 12 breaths per minute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Opioids depress the respiratory center — a rate BELOW 12 requires withholding the drug and reporting (respiratory depression).</w:t>
      </w:r>
    </w:p>
    <w:p>
      <w:r>
        <w:t xml:space="preserve">❌ Why Not Other Options?</w:t>
      </w:r>
    </w:p>
    <w:p>
      <w:r>
        <w:t xml:space="preserve">(b) — Above 20 is not an opioid-hold criterion.</w:t>
      </w:r>
    </w:p>
    <w:p>
      <w:r>
        <w:t xml:space="preserve">(c) — 16 is normal.</w:t>
      </w:r>
    </w:p>
    <w:p>
      <w:r>
        <w:t>(a) — 14-18 is normal.</w:t>
      </w:r>
    </w:p>
    <w:p>
      <w:r>
        <w:t xml:space="preserve">⚠️ Exam Trap: "Opioid hold rule: RR &lt; 12 (or &lt; 8-10 per some protocols) — also watch for pinpoint pupils and sedation."</w:t>
      </w:r>
    </w:p>
    <w:p>
      <w:r>
        <w:t xml:space="preserve">💎 PNC Pearl: "Under 12 breaths, hold the morphine — the drug is stealing the air."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head injury develops the syndrome of inappropriate ADH secretion (SIADH). The nurse should monitor for</w:t>
      </w:r>
    </w:p>
    <w:p>
      <w:r>
        <w:t>(a) Hyperkalemia</w:t>
      </w:r>
    </w:p>
    <w:p>
      <w:r>
        <w:t>(b) Hypernatremia</w:t>
      </w:r>
    </w:p>
    <w:p>
      <w:r>
        <w:t>(c) Hyponatremia</w:t>
      </w:r>
    </w:p>
    <w:p>
      <w:r>
        <w:t>(d) Hypercalcemia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SIADH causes water RETENTION and DILUTIONAL HYPONATREMIA — fluids are restricted and serum sodium is monitored closely.</w:t>
      </w:r>
    </w:p>
    <w:p>
      <w:r>
        <w:t xml:space="preserve">❌ Why Not Other Options?</w:t>
      </w:r>
    </w:p>
    <w:p>
      <w:r>
        <w:t xml:space="preserve">(b) — Hypernatremia is the DIABETES INSIPIDUS pattern.</w:t>
      </w:r>
    </w:p>
    <w:p>
      <w:r>
        <w:t>(a) — Potassium is not the SIADH disturbance.</w:t>
      </w:r>
    </w:p>
    <w:p>
      <w:r>
        <w:t xml:space="preserve">(d) — Calcium is unrelated.</w:t>
      </w:r>
    </w:p>
    <w:p>
      <w:r>
        <w:t xml:space="preserve">⚠️ Exam Trap: The ADH pair — "SIADH = too much water → hyponatremia (fluid restrict); DI = too little ADH → hypernatremia (replace water)."</w:t>
      </w:r>
    </w:p>
    <w:p>
      <w:r>
        <w:t xml:space="preserve">💎 PNC Pearl: "SIADH soaks the body and salts the brain down — watch the sodium, restrict the fluids."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Gonorrhea is caused by</w:t>
      </w:r>
    </w:p>
    <w:p>
      <w:r>
        <w:t>(a) Chlamydia trachomatis</w:t>
      </w:r>
    </w:p>
    <w:p>
      <w:r>
        <w:t>(b) Treponema pallidum</w:t>
      </w:r>
    </w:p>
    <w:p>
      <w:r>
        <w:t>(c) Haemophilus ducreyi</w:t>
      </w:r>
    </w:p>
    <w:p>
      <w:r>
        <w:t>(d) Neisseria gonorrhoeae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NEISSERIA GONORRHOEAE — a gram-negative diplococcus — causes gonorrhea with urethral discharge and dysuria.</w:t>
      </w:r>
    </w:p>
    <w:p>
      <w:r>
        <w:t xml:space="preserve">❌ Why Not Other Options?</w:t>
      </w:r>
    </w:p>
    <w:p>
      <w:r>
        <w:t xml:space="preserve">(b) — Treponema pallidum causes syphilis.</w:t>
      </w:r>
    </w:p>
    <w:p>
      <w:r>
        <w:t>(a) — Chlamydia causes chlamydial urethritis.</w:t>
      </w:r>
    </w:p>
    <w:p>
      <w:r>
        <w:t>(c) — H. ducreyi causes chancroid (soft chancre).</w:t>
      </w:r>
    </w:p>
    <w:p>
      <w:r>
        <w:t xml:space="preserve">⚠️ Exam Trap: STD matching — "gonorrhea = Neisseria (gram-negative diplococcus inside pus cells); syphilis = Treponema (spirochete); chancroid = H. ducreyi."</w:t>
      </w:r>
    </w:p>
    <w:p>
      <w:r>
        <w:t xml:space="preserve">💎 PNC Pearl: "Gonorrhea's germ is a paired bean — Neisseria diplococci inside the discharge."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Ulcerative colitis most commonly involves the</w:t>
      </w:r>
    </w:p>
    <w:p>
      <w:r>
        <w:t>(a) Esophagus only</w:t>
      </w:r>
    </w:p>
    <w:p>
      <w:r>
        <w:t>(b) Stomach only</w:t>
      </w:r>
    </w:p>
    <w:p>
      <w:r>
        <w:t>(c) Jejunum only</w:t>
      </w:r>
    </w:p>
    <w:p>
      <w:r>
        <w:t>(d) Rectum and colon, spreading continuously upward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Ulcerative colitis is CONTINUOUS inflammation beginning in the RECTUM and extending proximally in the colon — mucosa-only disease.</w:t>
      </w:r>
    </w:p>
    <w:p>
      <w:r>
        <w:t xml:space="preserve">❌ Why Not Other Options?</w:t>
      </w:r>
    </w:p>
    <w:p>
      <w:r>
        <w:t>(c) — The jejunum is Crohn's territory, not UC.</w:t>
      </w:r>
    </w:p>
    <w:p>
      <w:r>
        <w:t>(b) — The stomach is not the UC site.</w:t>
      </w:r>
    </w:p>
    <w:p>
      <w:r>
        <w:t>(a) — The esophagus is not the UC site.</w:t>
      </w:r>
    </w:p>
    <w:p>
      <w:r>
        <w:t xml:space="preserve">⚠️ Exam Trap: UC vs Crohn's — "UC = continuous, rectum first, mucosa only, bloody diarrhea; Crohn's = skip lesions, anywhere mouth-to-anus, transmural."</w:t>
      </w:r>
    </w:p>
    <w:p>
      <w:r>
        <w:t xml:space="preserve">💎 PNC Pearl: "UC marches continuously from the rectum up; Crohn's jumps around like a flea."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should suspect peritonitis in a patient on peritoneal dialysis when the effluent is</w:t>
      </w:r>
    </w:p>
    <w:p>
      <w:r>
        <w:t>(a) Cloudy or turbid</w:t>
      </w:r>
    </w:p>
    <w:p>
      <w:r>
        <w:t>(b) Colorless</w:t>
      </w:r>
    </w:p>
    <w:p>
      <w:r>
        <w:t>(c) Light pink in the first drain</w:t>
      </w:r>
    </w:p>
    <w:p>
      <w:r>
        <w:t>(d) Clear and straw-colored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CLOUDY or turbid dialysate indicates PERITONITIS — the fluid is sent for cell count, culture, and gram stain.</w:t>
      </w:r>
    </w:p>
    <w:p>
      <w:r>
        <w:t xml:space="preserve">❌ Why Not Other Options?</w:t>
      </w:r>
    </w:p>
    <w:p>
      <w:r>
        <w:t>(d) — Clear straw-colored effluent is NORMAL.</w:t>
      </w:r>
    </w:p>
    <w:p>
      <w:r>
        <w:t xml:space="preserve">(c) — Light pink in the first drain is expected (blood-tinged), not peritonitis.</w:t>
      </w:r>
    </w:p>
    <w:p>
      <w:r>
        <w:t>(b) — Colorless is not the concern.</w:t>
      </w:r>
    </w:p>
    <w:p>
      <w:r>
        <w:t xml:space="preserve">⚠️ Exam Trap: "PD effluent: clear = normal; cloudy = peritonitis (send culture); pink first drain = expected; keep the catheter exit site clean."</w:t>
      </w:r>
    </w:p>
    <w:p>
      <w:r>
        <w:t xml:space="preserve">💎 PNC Pearl: "Cloudy drain fluid = infection in the belly — culture it, treat it fast."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admitted with unstable angina should be monitored closely for</w:t>
      </w:r>
    </w:p>
    <w:p>
      <w:r>
        <w:t>(a) Progression to myocardial infarction</w:t>
      </w:r>
    </w:p>
    <w:p>
      <w:r>
        <w:t>(b) Weight gain</w:t>
      </w:r>
    </w:p>
    <w:p>
      <w:r>
        <w:t>(c) Hair loss</w:t>
      </w:r>
    </w:p>
    <w:p>
      <w:r>
        <w:t>(d) Constipation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UNSTABLE ANGINA is a pre-infarction state — the nurse monitors chest pain, ECG changes, and cardiac biomarkers (troponin) for progression to MI.</w:t>
      </w:r>
    </w:p>
    <w:p>
      <w:r>
        <w:t xml:space="preserve">❌ Why Not Other Options?</w:t>
      </w:r>
    </w:p>
    <w:p>
      <w:r>
        <w:t xml:space="preserve">(b) — Weight gain is not the monitored risk.</w:t>
      </w:r>
    </w:p>
    <w:p>
      <w:r>
        <w:t>(d) — Constipation is unrelated.</w:t>
      </w:r>
    </w:p>
    <w:p>
      <w:r>
        <w:t>(c) — Hair loss is unrelated.</w:t>
      </w:r>
    </w:p>
    <w:p>
      <w:r>
        <w:t xml:space="preserve">⚠️ Exam Trap: "Unstable angina = pain at REST or new/worsening pattern — treat as ACS: oxygen, aspirin, nitroglycerin, ECG, troponin."</w:t>
      </w:r>
    </w:p>
    <w:p>
      <w:r>
        <w:t xml:space="preserve">💎 PNC Pearl: "Unstable angina is the heart's warning shot — treat it like an MI until proven otherwise."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mask should the nurse wear while caring for a patient with suspected pulmonary tuberculosis?</w:t>
      </w:r>
    </w:p>
    <w:p>
      <w:r>
        <w:t>(a) N95 respirator</w:t>
      </w:r>
    </w:p>
    <w:p>
      <w:r>
        <w:t>(b) No mask</w:t>
      </w:r>
    </w:p>
    <w:p>
      <w:r>
        <w:t>(c) Simple surgical mask</w:t>
      </w:r>
    </w:p>
    <w:p>
      <w:r>
        <w:t>(d) A wet cloth mask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TB requires AIRBORNE precautions with an N95 RESPIRATOR that filters droplet nuclei (&lt;5 microns).</w:t>
      </w:r>
    </w:p>
    <w:p>
      <w:r>
        <w:t xml:space="preserve">❌ Why Not Other Options?</w:t>
      </w:r>
    </w:p>
    <w:p>
      <w:r>
        <w:t>(c) — A surgical mask does not filter droplet nuclei.</w:t>
      </w:r>
    </w:p>
    <w:p>
      <w:r>
        <w:t>(b) — No mask is unsafe.</w:t>
      </w:r>
    </w:p>
    <w:p>
      <w:r>
        <w:t xml:space="preserve">(d) — A wet cloth mask is not protective.</w:t>
      </w:r>
    </w:p>
    <w:p>
      <w:r>
        <w:t xml:space="preserve">⚠️ Exam Trap: Isolation types — "airborne (TB, measles, chickenpox) = N95 + negative-pressure room; droplet (flu, meningitis) = surgical mask; contact = gown + gloves."</w:t>
      </w:r>
    </w:p>
    <w:p>
      <w:r>
        <w:t xml:space="preserve">💎 PNC Pearl: "TB rides the air — the N95 is the only mask that stops the ride."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uterine fundus reaches the level of the umbilicus at about</w:t>
      </w:r>
    </w:p>
    <w:p>
      <w:r>
        <w:t>(a) 40 weeks of gestation</w:t>
      </w:r>
    </w:p>
    <w:p>
      <w:r>
        <w:t>(b) 12 weeks of gestation</w:t>
      </w:r>
    </w:p>
    <w:p>
      <w:r>
        <w:t>(c) 20 weeks of gestation</w:t>
      </w:r>
    </w:p>
    <w:p>
      <w:r>
        <w:t>(d) 32 weeks of gestation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At 20 WEEKS the fundal height reaches the umbilicus; it rises about 4 cm per month thereafter (fundal height in cm ≈ weeks of gestation after 20 weeks).</w:t>
      </w:r>
    </w:p>
    <w:p>
      <w:r>
        <w:t xml:space="preserve">❌ Why Not Other Options?</w:t>
      </w:r>
    </w:p>
    <w:p>
      <w:r>
        <w:t xml:space="preserve">(b) — At 12 weeks the fundus is at the symphysis pubis.</w:t>
      </w:r>
    </w:p>
    <w:p>
      <w:r>
        <w:t>(d) — 32 weeks is midway between umbilicus and xiphisternum.</w:t>
      </w:r>
    </w:p>
    <w:p>
      <w:r>
        <w:t>(a) — 40 weeks is at the xiphisternum.</w:t>
      </w:r>
    </w:p>
    <w:p>
      <w:r>
        <w:t xml:space="preserve">⚠️ Exam Trap: Fundal height landmarks — "12 wks = pubic symphysis; 20 wks = umbilicus; 36 wks = xiphisternum; fundal height cm ≈ gestational weeks (20-36)."</w:t>
      </w:r>
    </w:p>
    <w:p>
      <w:r>
        <w:t xml:space="preserve">💎 PNC Pearl: "Twenty weeks, the fundus meets the belly button — the pregnancy's midway marker."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incubation period of measles is approximately</w:t>
      </w:r>
    </w:p>
    <w:p>
      <w:r>
        <w:t>(a) 1 year</w:t>
      </w:r>
    </w:p>
    <w:p>
      <w:r>
        <w:t>(b) 10 days</w:t>
      </w:r>
    </w:p>
    <w:p>
      <w:r>
        <w:t>(c) 2 hours</w:t>
      </w:r>
    </w:p>
    <w:p>
      <w:r>
        <w:t>(d) 40 days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Measles has an incubation period of about 8-12 days (average ~10 DAYS) from exposure to the onset of fever.</w:t>
      </w:r>
    </w:p>
    <w:p>
      <w:r>
        <w:t xml:space="preserve">❌ Why Not Other Options?</w:t>
      </w:r>
    </w:p>
    <w:p>
      <w:r>
        <w:t>(c) — 2 hours is far too short.</w:t>
      </w:r>
    </w:p>
    <w:p>
      <w:r>
        <w:t>(d) — 40 days belongs to hepatitis B (45-180 days) territory, not measles.</w:t>
      </w:r>
    </w:p>
    <w:p>
      <w:r>
        <w:t>(a) — 1 year is absurd for measles.</w:t>
      </w:r>
    </w:p>
    <w:p>
      <w:r>
        <w:t xml:space="preserve">⚠️ Exam Trap: Incubation periods — "measles ~10 days, chickenpox 10-21 days, mumps 2-3 weeks, hepatitis A 2-6 weeks, HIV weeks to years."</w:t>
      </w:r>
    </w:p>
    <w:p>
      <w:r>
        <w:t xml:space="preserve">💎 PNC Pearl: "Measles sleeps about ten days before it wakes with fever."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"Tolerance" to a drug refers to</w:t>
      </w:r>
    </w:p>
    <w:p>
      <w:r>
        <w:t>(a) An immediate allergic reaction</w:t>
      </w:r>
    </w:p>
    <w:p>
      <w:r>
        <w:t>(b) An overdose on the first dose</w:t>
      </w:r>
    </w:p>
    <w:p>
      <w:r>
        <w:t>(c) The drug having no effect at all</w:t>
      </w:r>
    </w:p>
    <w:p>
      <w:r>
        <w:t>(d) Needing higher doses to achieve the same effect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TOLERANCE is the reduced response to a drug over time — requiring LARGER doses for the same effect.</w:t>
      </w:r>
    </w:p>
    <w:p>
      <w:r>
        <w:t xml:space="preserve">❌ Why Not Other Options?</w:t>
      </w:r>
    </w:p>
    <w:p>
      <w:r>
        <w:t>(a) — An immediate allergic reaction is HYPERSENSITIVITY.</w:t>
      </w:r>
    </w:p>
    <w:p>
      <w:r>
        <w:t xml:space="preserve">(c) — No effect is drug inefficacy, not tolerance.</w:t>
      </w:r>
    </w:p>
    <w:p>
      <w:r>
        <w:t>(b) — First-dose overdose is toxicity.</w:t>
      </w:r>
    </w:p>
    <w:p>
      <w:r>
        <w:t xml:space="preserve">⚠️ Exam Trap: "Tolerance (need more) vs dependence (need it to function) vs addiction (compulsive use) vs withdrawal (reaction to stopping)" — the four terms are often contrasted.</w:t>
      </w:r>
    </w:p>
    <w:p>
      <w:r>
        <w:t xml:space="preserve">💎 PNC Pearl: "Tolerance is the body's volume knob — it turns the dose up to hear the same song."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arterial blood pH of 7.28 indicates</w:t>
      </w:r>
    </w:p>
    <w:p>
      <w:r>
        <w:t>(a) No acid-base imbalance</w:t>
      </w:r>
    </w:p>
    <w:p>
      <w:r>
        <w:t>(b) Alkalosis</w:t>
      </w:r>
    </w:p>
    <w:p>
      <w:r>
        <w:t>(c) Acidosis</w:t>
      </w:r>
    </w:p>
    <w:p>
      <w:r>
        <w:t>(d) A normal value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Normal arterial pH is 7.35-7.45; values BELOW 7.35 indicate ACIDOSIS — 7.28 is uncompensated acidosis.</w:t>
      </w:r>
    </w:p>
    <w:p>
      <w:r>
        <w:t xml:space="preserve">❌ Why Not Other Options?</w:t>
      </w:r>
    </w:p>
    <w:p>
      <w:r>
        <w:t xml:space="preserve">(b) — Alkalosis is pH above 7.45.</w:t>
      </w:r>
    </w:p>
    <w:p>
      <w:r>
        <w:t>(d) — 7.28 is clearly below normal.</w:t>
      </w:r>
    </w:p>
    <w:p>
      <w:r>
        <w:t>(a) — There is a definite imbalance.</w:t>
      </w:r>
    </w:p>
    <w:p>
      <w:r>
        <w:t xml:space="preserve">⚠️ Exam Trap: "pH &lt; 7.35 = acidosis, &gt; 7.45 = alkalosis; then decide respiratory (PaCO2) vs metabolic (HCO3) — the direction matches the cause."</w:t>
      </w:r>
    </w:p>
    <w:p>
      <w:r>
        <w:t xml:space="preserve">💎 PNC Pearl: "Seven point two eight — the pH is leaning acid; find the CO2 or the bicarbonate at fault."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research study that examines the relationship between two variables without manipulating them is a</w:t>
      </w:r>
    </w:p>
    <w:p>
      <w:r>
        <w:t>(a) Historical study</w:t>
      </w:r>
    </w:p>
    <w:p>
      <w:r>
        <w:t>(b) Correlational study</w:t>
      </w:r>
    </w:p>
    <w:p>
      <w:r>
        <w:t>(c) Experimental study</w:t>
      </w:r>
    </w:p>
    <w:p>
      <w:r>
        <w:t>(d) Case-control study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CORRELATIONAL research measures the DEGREE OF ASSOCIATION between variables without manipulating them — it does not establish causation.</w:t>
      </w:r>
    </w:p>
    <w:p>
      <w:r>
        <w:t xml:space="preserve">❌ Why Not Other Options?</w:t>
      </w:r>
    </w:p>
    <w:p>
      <w:r>
        <w:t>(c) — Experimental studies manipulate the independent variable.</w:t>
      </w:r>
    </w:p>
    <w:p>
      <w:r>
        <w:t>(d) — Case-control studies compare cases with controls.</w:t>
      </w:r>
    </w:p>
    <w:p>
      <w:r>
        <w:t>(a) — Historical studies use past records.</w:t>
      </w:r>
    </w:p>
    <w:p>
      <w:r>
        <w:t xml:space="preserve">⚠️ Exam Trap: "Correlation ≠ causation" — the association may be coincidental or confounded; that caveat is the classic exam point.</w:t>
      </w:r>
    </w:p>
    <w:p>
      <w:r>
        <w:t xml:space="preserve">💎 PNC Pearl: "Correlation links; only experiments prove — a link is not a leash."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Narcotic drugs are counted at the beginning and end of every shift because they are</w:t>
      </w:r>
    </w:p>
    <w:p>
      <w:r>
        <w:t>(a) Freely available medicines</w:t>
      </w:r>
    </w:p>
    <w:p>
      <w:r>
        <w:t>(b) Controlled substances that require strict accountability</w:t>
      </w:r>
    </w:p>
    <w:p>
      <w:r>
        <w:t>(c) Herbal remedies</w:t>
      </w:r>
    </w:p>
    <w:p>
      <w:r>
        <w:t>(d) Over-the-counter drugs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Narcotics are SCHEDULED (controlled) substances — double-counting with witnesses at shift change ensures accountability and prevents diversion and misuse.</w:t>
      </w:r>
    </w:p>
    <w:p>
      <w:r>
        <w:t xml:space="preserve">❌ Why Not Other Options?</w:t>
      </w:r>
    </w:p>
    <w:p>
      <w:r>
        <w:t>(a) — They are never freely available.</w:t>
      </w:r>
    </w:p>
    <w:p>
      <w:r>
        <w:t>(d) — They are not OTC drugs.</w:t>
      </w:r>
    </w:p>
    <w:p>
      <w:r>
        <w:t>(c) — They are not herbal remedies.</w:t>
      </w:r>
    </w:p>
    <w:p>
      <w:r>
        <w:t xml:space="preserve">⚠️ Exam Trap: "Narcotic count = two nurses count together, document, sign; discrepancies are reported immediately — the witness rule is the exam point."</w:t>
      </w:r>
    </w:p>
    <w:p>
      <w:r>
        <w:t xml:space="preserve">💎 PNC Pearl: "Two pairs of eyes on the narcotic drawer — accountability is the schedule's guard."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