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The normal red blood cell count of an adult male is approximately</w:t>
      </w:r>
    </w:p>
    <w:p>
      <w:r>
        <w:t>(a) 100-200 million per cubic mm</w:t>
      </w:r>
    </w:p>
    <w:p>
      <w:r>
        <w:t>(b) 4.5-5.5 million per cubic mm</w:t>
      </w:r>
    </w:p>
    <w:p>
      <w:r>
        <w:t>(c) 500-600 per cubic mm</w:t>
      </w:r>
    </w:p>
    <w:p>
      <w:r>
        <w:t>(d) 1-2 thousand per cubic mm</w:t>
      </w:r>
    </w:p>
    <w:p>
      <w:r>
        <w:t>Answer: b</w:t>
      </w:r>
    </w:p>
    <w:p>
      <w:r>
        <w:t>Solution: ✅ Correct Answer: b</w:t>
      </w:r>
    </w:p>
    <w:p>
      <w:r>
        <w:t xml:space="preserve">🧠 Clinical Rationale: Normal RBC count is 4.5–5.5 million/mm³ in adult males and 4–5 million/mm³ in females. RBCs carry oxygen via hemoglobin; a low count indicates anemia, while a high count suggests polycythemia or dehydration.</w:t>
      </w:r>
    </w:p>
    <w:p>
      <w:r>
        <w:t xml:space="preserve">❌ Why Not Other Options?</w:t>
      </w:r>
    </w:p>
    <w:p>
      <w:r>
        <w:t>(a) — 100–200 million/mm³ is physiologically impossible; even the most extreme polycythemia stays far below this.</w:t>
      </w:r>
    </w:p>
    <w:p>
      <w:r>
        <w:t>(d) — 1–2 thousand/mm³ is in the WBC range (normal WBC 4,000–11,000/mm³), not RBC.</w:t>
      </w:r>
    </w:p>
    <w:p>
      <w:r>
        <w:t>(c) — 500–600/mm³ is a meaningless fraction of the true count.</w:t>
      </w:r>
    </w:p>
    <w:p>
      <w:r>
        <w:t xml:space="preserve">⚠️ Exam Trap: Keep the number ranges separate: RBC ~5 million, WBC ~5–10 thousand, platelets ~1.5–4 lakh/mm³. Mixing these units is the classic error.</w:t>
      </w:r>
    </w:p>
    <w:p>
      <w:r>
        <w:t xml:space="preserve">💎 PNC Pearl: "RBCs are the millions club: 4.5–5.5 in men."</w:t>
      </w:r>
    </w:p>
    <w:p>
      <w:r>
        <w:t xml:space="preserve">Positive Marks: 1</w:t>
      </w:r>
    </w:p>
    <w:p>
      <w:r>
        <w:t xml:space="preserve">Negative Marks: 0.25</w:t>
      </w:r>
    </w:p>
    <w:p>
      <w:r>
        <w:t xml:space="preserve"/>
      </w:r>
    </w:p>
    <w:p>
      <w:r>
        <w:t xml:space="preserve">Question: A patient with a spinal injury is moved from the bed to a stretcher using the</w:t>
      </w:r>
    </w:p>
    <w:p>
      <w:r>
        <w:t>(a) Log roll technique</w:t>
      </w:r>
    </w:p>
    <w:p>
      <w:r>
        <w:t>(b) Drag method</w:t>
      </w:r>
    </w:p>
    <w:p>
      <w:r>
        <w:t>(c) Standard lift by the arms</w:t>
      </w:r>
    </w:p>
    <w:p>
      <w:r>
        <w:t>(d) Twisting the spine</w:t>
      </w:r>
    </w:p>
    <w:p>
      <w:r>
        <w:t>Answer: a</w:t>
      </w:r>
    </w:p>
    <w:p>
      <w:r>
        <w:t xml:space="preserve">Solution: ✅ Correct Answer: a</w:t>
      </w:r>
    </w:p>
    <w:p>
      <w:r>
        <w:t xml:space="preserve">🧠 Clinical Rationale: Log rolling maintains the head, spine, and hips in one straight line during transfer, preventing movement of an unstable spinal column and protecting the cord from further damage. The whole body is rolled as a single unit.</w:t>
      </w:r>
    </w:p>
    <w:p>
      <w:r>
        <w:t xml:space="preserve">❌ Why Not Other Options?</w:t>
      </w:r>
    </w:p>
    <w:p>
      <w:r>
        <w:t>(c) — Lifting by the arms flexes and twists the spine, risking cord injury.</w:t>
      </w:r>
    </w:p>
    <w:p>
      <w:r>
        <w:t>(b) — Dragging causes shearing and spinal movement.</w:t>
      </w:r>
    </w:p>
    <w:p>
      <w:r>
        <w:t xml:space="preserve">(d) — Twisting the spine is exactly what must be avoided after spinal injury.</w:t>
      </w:r>
    </w:p>
    <w:p>
      <w:r>
        <w:t xml:space="preserve">⚠️ Exam Trap: "Spinal injury + transfer = log roll" — always keep the spine aligned. Also know the jaw thrust (not head-tilt) for airway in suspected C-spine injury.</w:t>
      </w:r>
    </w:p>
    <w:p>
      <w:r>
        <w:t xml:space="preserve">💎 PNC Pearl: "Roll the patient like a log — spine straight, no twist."</w:t>
      </w:r>
    </w:p>
    <w:p>
      <w:r>
        <w:t xml:space="preserve">Positive Marks: 1</w:t>
      </w:r>
    </w:p>
    <w:p>
      <w:r>
        <w:t xml:space="preserve">Negative Marks: 0.25</w:t>
      </w:r>
    </w:p>
    <w:p>
      <w:r>
        <w:t xml:space="preserve"/>
      </w:r>
    </w:p>
    <w:p>
      <w:r>
        <w:t xml:space="preserve">Question: A patient with cirrhosis should be advised to take</w:t>
      </w:r>
    </w:p>
    <w:p>
      <w:r>
        <w:t>(a) A balanced diet with adequate calories and moderate protein</w:t>
      </w:r>
    </w:p>
    <w:p>
      <w:r>
        <w:t>(b) A diet of fats only</w:t>
      </w:r>
    </w:p>
    <w:p>
      <w:r>
        <w:t>(c) Only clear fluids</w:t>
      </w:r>
    </w:p>
    <w:p>
      <w:r>
        <w:t>(d) No protein at all</w:t>
      </w:r>
    </w:p>
    <w:p>
      <w:r>
        <w:t>Answer: a</w:t>
      </w:r>
    </w:p>
    <w:p>
      <w:r>
        <w:t xml:space="preserve">Solution: ✅ Correct Answer: a</w:t>
      </w:r>
    </w:p>
    <w:p>
      <w:r>
        <w:t xml:space="preserve">🧠 Clinical Rationale: Cirrhosis increases energy needs. Adequate calories with moderate, good-quality protein support liver cell regeneration while avoiding the ammonia build-up that triggers hepatic encephalopathy. Sodium restriction is also advised for ascites.</w:t>
      </w:r>
    </w:p>
    <w:p>
      <w:r>
        <w:t xml:space="preserve">❌ Why Not Other Options?</w:t>
      </w:r>
    </w:p>
    <w:p>
      <w:r>
        <w:t xml:space="preserve">(b) — A fat-only diet is nutritionally disastrous and causes steatorrhea and deficiencies.</w:t>
      </w:r>
    </w:p>
    <w:p>
      <w:r>
        <w:t>(d) — Complete protein avoidance causes muscle wasting; only severe encephalopathy requires temporary restriction under medical supervision.</w:t>
      </w:r>
    </w:p>
    <w:p>
      <w:r>
        <w:t>(c) — Clear fluids alone provide no calories or protein for repair.</w:t>
      </w:r>
    </w:p>
    <w:p>
      <w:r>
        <w:t xml:space="preserve">⚠️ Exam Trap: "Cirrhosis diet = high calorie, moderate protein, low sodium." Know the encephalopathy link: excess protein → ammonia → confusion.</w:t>
      </w:r>
    </w:p>
    <w:p>
      <w:r>
        <w:t xml:space="preserve">💎 PNC Pearl: "Feed the cirrhotic liver: calories up, protein moderate, salt down."</w:t>
      </w:r>
    </w:p>
    <w:p>
      <w:r>
        <w:t xml:space="preserve">Positive Marks: 1</w:t>
      </w:r>
    </w:p>
    <w:p>
      <w:r>
        <w:t xml:space="preserve">Negative Marks: 0.25</w:t>
      </w:r>
    </w:p>
    <w:p>
      <w:r>
        <w:t xml:space="preserve"/>
      </w:r>
    </w:p>
    <w:p>
      <w:r>
        <w:t xml:space="preserve">Question: The normal duration of menstrual bleeding is</w:t>
      </w:r>
    </w:p>
    <w:p>
      <w:r>
        <w:t>(a) 14 days</w:t>
      </w:r>
    </w:p>
    <w:p>
      <w:r>
        <w:t>(b) 20-30 days</w:t>
      </w:r>
    </w:p>
    <w:p>
      <w:r>
        <w:t>(c) 1 day only</w:t>
      </w:r>
    </w:p>
    <w:p>
      <w:r>
        <w:t>(d) 2-7 days</w:t>
      </w:r>
    </w:p>
    <w:p>
      <w:r>
        <w:t>Answer: d</w:t>
      </w:r>
    </w:p>
    <w:p>
      <w:r>
        <w:t>Solution: ✅ Correct Answer: d</w:t>
      </w:r>
    </w:p>
    <w:p>
      <w:r>
        <w:t xml:space="preserve">🧠 Clinical Rationale: Normal menstrual flow lasts 2–7 days (average 4–5 days), with an average cycle length of 28 days (range 21–35 days). Flow lasting beyond 7 days is menorrhagia; very short scanty flow may indicate hormonal issues.</w:t>
      </w:r>
    </w:p>
    <w:p>
      <w:r>
        <w:t xml:space="preserve">❌ Why Not Other Options?</w:t>
      </w:r>
    </w:p>
    <w:p>
      <w:r>
        <w:t xml:space="preserve">(b) — 20–30 days is the cycle LENGTH, not the duration of bleeding.</w:t>
      </w:r>
    </w:p>
    <w:p>
      <w:r>
        <w:t xml:space="preserve">(c) — One day of bleeding is abnormally short (hypomenorrhea).</w:t>
      </w:r>
    </w:p>
    <w:p>
      <w:r>
        <w:t>(a) — 14 days of bleeding is prolonged and abnormal (menorrhagia range).</w:t>
      </w:r>
    </w:p>
    <w:p>
      <w:r>
        <w:t xml:space="preserve">⚠️ Exam Trap: Distinguish "cycle (21–35, avg 28 days)" from "flow duration (2–7 days)" — this confusion is the whole question.</w:t>
      </w:r>
    </w:p>
    <w:p>
      <w:r>
        <w:t xml:space="preserve">💎 PNC Pearl: "Cycle 28, bleed 4–5 — the monthly rhythm of the uterus."</w:t>
      </w:r>
    </w:p>
    <w:p>
      <w:r>
        <w:t xml:space="preserve">Positive Marks: 1</w:t>
      </w:r>
    </w:p>
    <w:p>
      <w:r>
        <w:t xml:space="preserve">Negative Marks: 0.25</w:t>
      </w:r>
    </w:p>
    <w:p>
      <w:r>
        <w:t xml:space="preserve"/>
      </w:r>
    </w:p>
    <w:p>
      <w:r>
        <w:t xml:space="preserve">Question: In a child who has ingested kerosene, the nurse should avoid</w:t>
      </w:r>
    </w:p>
    <w:p>
      <w:r>
        <w:t>(a) Giving oxygen</w:t>
      </w:r>
    </w:p>
    <w:p>
      <w:r>
        <w:t>(b) Hospitalizing the child</w:t>
      </w:r>
    </w:p>
    <w:p>
      <w:r>
        <w:t>(c) Inducing vomiting</w:t>
      </w:r>
    </w:p>
    <w:p>
      <w:r>
        <w:t>(d) Monitoring breathing</w:t>
      </w:r>
    </w:p>
    <w:p>
      <w:r>
        <w:t>Answer: c</w:t>
      </w:r>
    </w:p>
    <w:p>
      <w:r>
        <w:t>Solution: ✅ Correct Answer: c</w:t>
      </w:r>
    </w:p>
    <w:p>
      <w:r>
        <w:t xml:space="preserve">🧠 Clinical Rationale: Kerosene is a petroleum hydrocarbon; inducing vomiting risks aspiration into the lungs, causing chemical pneumonitis. Management is supportive — observe respirations, give oxygen if needed, and hospitalize for monitoring; vomiting is never induced.</w:t>
      </w:r>
    </w:p>
    <w:p>
      <w:r>
        <w:t xml:space="preserve">❌ Why Not Other Options?</w:t>
      </w:r>
    </w:p>
    <w:p>
      <w:r>
        <w:t>(a) — Oxygen is given if the child develops respiratory distress; it is helpful, not harmful.</w:t>
      </w:r>
    </w:p>
    <w:p>
      <w:r>
        <w:t>(d) — Monitoring breathing is essential because aspiration pneumonitis is the main danger.</w:t>
      </w:r>
    </w:p>
    <w:p>
      <w:r>
        <w:t>(b) — Hospitalization for observation is standard practice after hydrocarbon ingestion.</w:t>
      </w:r>
    </w:p>
    <w:p>
      <w:r>
        <w:t xml:space="preserve">⚠️ Exam Trap: Poisoning rules: "Kerosene/corrosives = NEVER induce vomiting; do it for most other ingestions within time." The danger is aspiration, not the hydrocarbon in the stomach.</w:t>
      </w:r>
    </w:p>
    <w:p>
      <w:r>
        <w:t xml:space="preserve">💎 PNC Pearl: "Kerosene: no vomiting — it burns going up and drowns coming down."</w:t>
      </w:r>
    </w:p>
    <w:p>
      <w:r>
        <w:t xml:space="preserve">Positive Marks: 1</w:t>
      </w:r>
    </w:p>
    <w:p>
      <w:r>
        <w:t xml:space="preserve">Negative Marks: 0.25</w:t>
      </w:r>
    </w:p>
    <w:p>
      <w:r>
        <w:t xml:space="preserve"/>
      </w:r>
    </w:p>
    <w:p>
      <w:r>
        <w:t xml:space="preserve">Question: A patient in a manic episode should be provided a diet that is</w:t>
      </w:r>
    </w:p>
    <w:p>
      <w:r>
        <w:t>(a) Without any fluids</w:t>
      </w:r>
    </w:p>
    <w:p>
      <w:r>
        <w:t>(b) Low calorie</w:t>
      </w:r>
    </w:p>
    <w:p>
      <w:r>
        <w:t>(c) High calorie and high protein</w:t>
      </w:r>
    </w:p>
    <w:p>
      <w:r>
        <w:t>(d) Clear fluids only</w:t>
      </w:r>
    </w:p>
    <w:p>
      <w:r>
        <w:t>Answer: c</w:t>
      </w:r>
    </w:p>
    <w:p>
      <w:r>
        <w:t>Solution: ✅ Correct Answer: c</w:t>
      </w:r>
    </w:p>
    <w:p>
      <w:r>
        <w:t xml:space="preserve">🧠 Clinical Rationale: Mania burns enormous calories through constant motor activity with little time to eat. High-calorie, high-protein, easily consumed foods offered frequently prevent weight loss and exhaustion; fluids prevent dehydration.</w:t>
      </w:r>
    </w:p>
    <w:p>
      <w:r>
        <w:t xml:space="preserve">❌ Why Not Other Options?</w:t>
      </w:r>
    </w:p>
    <w:p>
      <w:r>
        <w:t xml:space="preserve">(b) — Low-calorie diets worsen the weight loss already caused by hyperactivity.</w:t>
      </w:r>
    </w:p>
    <w:p>
      <w:r>
        <w:t>(d) — Clear fluids provide no protein or energy.</w:t>
      </w:r>
    </w:p>
    <w:p>
      <w:r>
        <w:t>(a) — Withholding fluids risks dehydration in an already hyperactive patient.</w:t>
      </w:r>
    </w:p>
    <w:p>
      <w:r>
        <w:t xml:space="preserve">⚠️ Exam Trap: Mania nursing care triad: high-calorie high-protein frequent meals, rest/sleep promotion, and safety from poor judgment — all aimed against exhaustion.</w:t>
      </w:r>
    </w:p>
    <w:p>
      <w:r>
        <w:t xml:space="preserve">💎 PNC Pearl: "Mania burns fuel fast — feed the engine, keep it hydrated."</w:t>
      </w:r>
    </w:p>
    <w:p>
      <w:r>
        <w:t xml:space="preserve">Positive Marks: 1</w:t>
      </w:r>
    </w:p>
    <w:p>
      <w:r>
        <w:t xml:space="preserve">Negative Marks: 0.25</w:t>
      </w:r>
    </w:p>
    <w:p>
      <w:r>
        <w:t xml:space="preserve"/>
      </w:r>
    </w:p>
    <w:p>
      <w:r>
        <w:t xml:space="preserve">Question: The Janani Shishu Suraksha Karyakram (JSSK) provides</w:t>
      </w:r>
    </w:p>
    <w:p>
      <w:r>
        <w:t>(a) Free education for girls</w:t>
      </w:r>
    </w:p>
    <w:p>
      <w:r>
        <w:t>(b) Free housing for the poor</w:t>
      </w:r>
    </w:p>
    <w:p>
      <w:r>
        <w:t>(c) Pensions for the elderly</w:t>
      </w:r>
    </w:p>
    <w:p>
      <w:r>
        <w:t>(d) Free delivery, treatment and transport for pregnant women and sick newborns</w:t>
      </w:r>
    </w:p>
    <w:p>
      <w:r>
        <w:t>Answer: d</w:t>
      </w:r>
    </w:p>
    <w:p>
      <w:r>
        <w:t>Solution: ✅ Correct Answer: d</w:t>
      </w:r>
    </w:p>
    <w:p>
      <w:r>
        <w:t xml:space="preserve">🧠 Clinical Rationale: JSSK (launched 2011) guarantees every pregnant woman and sick newborn FREE and cashless delivery, drugs, diagnostics, meals, and transport in public health facilities — removing financial barriers to institutional delivery.</w:t>
      </w:r>
    </w:p>
    <w:p>
      <w:r>
        <w:t xml:space="preserve">❌ Why Not Other Options?</w:t>
      </w:r>
    </w:p>
    <w:p>
      <w:r>
        <w:t xml:space="preserve">(b) — Housing schemes are separate (e.g., PMAY), not JSSK.</w:t>
      </w:r>
    </w:p>
    <w:p>
      <w:r>
        <w:t>(a) — Girls' education is covered by schemes like Beti Bachao Beti Padhao, not JSSK.</w:t>
      </w:r>
    </w:p>
    <w:p>
      <w:r>
        <w:t>(c) — Elderly pensions come under social security schemes (e.g., Indira Gandhi National Old Age Pension).</w:t>
      </w:r>
    </w:p>
    <w:p>
      <w:r>
        <w:t xml:space="preserve">⚠️ Exam Trap: Pair the scheme with its purpose: JSSK = free maternal/newborn care; JSY = cash incentive for institutional delivery; JSSK and JSY are frequently interchanged.</w:t>
      </w:r>
    </w:p>
    <w:p>
      <w:r>
        <w:t xml:space="preserve">💎 PNC Pearl: "JSSK = free care and carriage for mother and newborn."</w:t>
      </w:r>
    </w:p>
    <w:p>
      <w:r>
        <w:t xml:space="preserve">Positive Marks: 1</w:t>
      </w:r>
    </w:p>
    <w:p>
      <w:r>
        <w:t xml:space="preserve">Negative Marks: 0.25</w:t>
      </w:r>
    </w:p>
    <w:p>
      <w:r>
        <w:t xml:space="preserve"/>
      </w:r>
    </w:p>
    <w:p>
      <w:r>
        <w:t xml:space="preserve">Question: A patient on phenytoin should be monitored for</w:t>
      </w:r>
    </w:p>
    <w:p>
      <w:r>
        <w:t>(a) Diarrhea</w:t>
      </w:r>
    </w:p>
    <w:p>
      <w:r>
        <w:t>(b) Weight loss</w:t>
      </w:r>
    </w:p>
    <w:p>
      <w:r>
        <w:t>(c) Hyperthyroidism</w:t>
      </w:r>
    </w:p>
    <w:p>
      <w:r>
        <w:t>(d) Gingival hyperplasia and ataxia</w:t>
      </w:r>
    </w:p>
    <w:p>
      <w:r>
        <w:t>Answer: d</w:t>
      </w:r>
    </w:p>
    <w:p>
      <w:r>
        <w:t>Solution: ✅ Correct Answer: d</w:t>
      </w:r>
    </w:p>
    <w:p>
      <w:r>
        <w:t xml:space="preserve">🧠 Clinical Rationale: Phenytoin classically causes gingival (gum) hyperplasia and, at toxic levels, cerebellar signs — nystagmus, ataxia, and slurred speech. Therapeutic drug levels and oral hygiene are monitored; good brushing and dental care minimize gum overgrowth.</w:t>
      </w:r>
    </w:p>
    <w:p>
      <w:r>
        <w:t xml:space="preserve">❌ Why Not Other Options?</w:t>
      </w:r>
    </w:p>
    <w:p>
      <w:r>
        <w:t>(a) — Diarrhea is not a characteristic phenytoin adverse effect.</w:t>
      </w:r>
    </w:p>
    <w:p>
      <w:r>
        <w:t>(b) — Weight gain (with fluid retention) is more typical than weight loss.</w:t>
      </w:r>
    </w:p>
    <w:p>
      <w:r>
        <w:t>(c) — Phenytoin does not cause hyperthyroidism; it can affect folate and vitamin D metabolism.</w:t>
      </w:r>
    </w:p>
    <w:p>
      <w:r>
        <w:t xml:space="preserve">⚠️ Exam Trap: "Phenytoin: gums grow, and toxic levels make you stagger (ataxia + nystagmus)." Level monitoring (10–20 µg/mL) and never stopping abruptly (seizure rebound) are exam favorites.</w:t>
      </w:r>
    </w:p>
    <w:p>
      <w:r>
        <w:t xml:space="preserve">💎 PNC Pearl: "Phenytoin patients: brush the gums, watch the stagger."</w:t>
      </w:r>
    </w:p>
    <w:p>
      <w:r>
        <w:t xml:space="preserve">Positive Marks: 1</w:t>
      </w:r>
    </w:p>
    <w:p>
      <w:r>
        <w:t xml:space="preserve">Negative Marks: 0.25</w:t>
      </w:r>
    </w:p>
    <w:p>
      <w:r>
        <w:t xml:space="preserve"/>
      </w:r>
    </w:p>
    <w:p>
      <w:r>
        <w:t xml:space="preserve">Question: In a patient with severe sepsis, the mean arterial pressure is targeted to be</w:t>
      </w:r>
    </w:p>
    <w:p>
      <w:r>
        <w:t>(a) No target</w:t>
      </w:r>
    </w:p>
    <w:p>
      <w:r>
        <w:t>(b) 120 mmHg always</w:t>
      </w:r>
    </w:p>
    <w:p>
      <w:r>
        <w:t>(c) 30 mmHg</w:t>
      </w:r>
    </w:p>
    <w:p>
      <w:r>
        <w:t>(d) 65 mmHg or more</w:t>
      </w:r>
    </w:p>
    <w:p>
      <w:r>
        <w:t>Answer: d</w:t>
      </w:r>
    </w:p>
    <w:p>
      <w:r>
        <w:t>Solution: ✅ Correct Answer: d</w:t>
      </w:r>
    </w:p>
    <w:p>
      <w:r>
        <w:t xml:space="preserve">🧠 Clinical Rationale: Surviving Sepsis Campaign guidelines target a MAP ≥ 65 mmHg during resuscitation to maintain perfusion of vital organs (kidneys, brain, heart). MAP = (SBP + 2×DBP) ÷ 3.</w:t>
      </w:r>
    </w:p>
    <w:p>
      <w:r>
        <w:t xml:space="preserve">❌ Why Not Other Options?</w:t>
      </w:r>
    </w:p>
    <w:p>
      <w:r>
        <w:t>(c) — 30 mmHg is incompatible with life; organs cannot perfuse at this pressure.</w:t>
      </w:r>
    </w:p>
    <w:p>
      <w:r>
        <w:t>(b) — 120 mmHg is not an "always" target; it risks over-resuscitation and fluid overload in sepsis.</w:t>
      </w:r>
    </w:p>
    <w:p>
      <w:r>
        <w:t>(a) — Sepsis resuscitation always has a perfusion target; MAP ≥ 65 is the standard.</w:t>
      </w:r>
    </w:p>
    <w:p>
      <w:r>
        <w:t xml:space="preserve">⚠️ Exam Trap: "Sepsis bundle: MAP ≥ 65, lactate clearance, cultures before antibiotics, broad-spectrum antibiotics within 1 hour, 30 mL/kg fluids." MAP formula is also asked.</w:t>
      </w:r>
    </w:p>
    <w:p>
      <w:r>
        <w:t xml:space="preserve">💎 PNC Pearl: "Keep the MAP at 65 — the kidneys' rent payment."</w:t>
      </w:r>
    </w:p>
    <w:p>
      <w:r>
        <w:t xml:space="preserve">Positive Marks: 1</w:t>
      </w:r>
    </w:p>
    <w:p>
      <w:r>
        <w:t xml:space="preserve">Negative Marks: 0.25</w:t>
      </w:r>
    </w:p>
    <w:p>
      <w:r>
        <w:t xml:space="preserve"/>
      </w:r>
    </w:p>
    <w:p>
      <w:r>
        <w:t xml:space="preserve">Question: Hepatitis E is transmitted through</w:t>
      </w:r>
    </w:p>
    <w:p>
      <w:r>
        <w:t>(a) Contaminated water (fecal-oral route)</w:t>
      </w:r>
    </w:p>
    <w:p>
      <w:r>
        <w:t>(b) Airborne droplets</w:t>
      </w:r>
    </w:p>
    <w:p>
      <w:r>
        <w:t>(c) Blood transfusion only</w:t>
      </w:r>
    </w:p>
    <w:p>
      <w:r>
        <w:t>(d) Mosquito bites</w:t>
      </w:r>
    </w:p>
    <w:p>
      <w:r>
        <w:t>Answer: a</w:t>
      </w:r>
    </w:p>
    <w:p>
      <w:r>
        <w:t xml:space="preserve">Solution: ✅ Correct Answer: a</w:t>
      </w:r>
    </w:p>
    <w:p>
      <w:r>
        <w:t xml:space="preserve">🧠 Clinical Rationale: Hepatitis E virus spreads via the fecal-oral route — primarily contaminated drinking water and poor sanitation. It causes acute, usually self-limiting hepatitis, but carries high mortality (up to 20–25%) in pregnant women.</w:t>
      </w:r>
    </w:p>
    <w:p>
      <w:r>
        <w:t xml:space="preserve">❌ Why Not Other Options?</w:t>
      </w:r>
    </w:p>
    <w:p>
      <w:r>
        <w:t>(c) — Blood-borne transmission is typical of Hepatitis B and C, not E.</w:t>
      </w:r>
    </w:p>
    <w:p>
      <w:r>
        <w:t>(d) — Mosquitoes transmit malaria, dengue, chikungunya, and Japanese encephalitis — not hepatitis.</w:t>
      </w:r>
    </w:p>
    <w:p>
      <w:r>
        <w:t>(b) — Airborne droplets spread influenza, TB, measles — not hepatitis E.</w:t>
      </w:r>
    </w:p>
    <w:p>
      <w:r>
        <w:t xml:space="preserve">⚠️ Exam Trap: Route–virus pairing: A &amp; E = fecal-oral (water), B &amp; C = blood/body fluids (parenteral), D = needs B (defective). Also remember HEV + pregnancy = dangerous.</w:t>
      </w:r>
    </w:p>
    <w:p>
      <w:r>
        <w:t xml:space="preserve">💎 PNC Pearl: "E for Everywhere through water; B and C travel by blood."</w:t>
      </w:r>
    </w:p>
    <w:p>
      <w:r>
        <w:t xml:space="preserve">Positive Marks: 1</w:t>
      </w:r>
    </w:p>
    <w:p>
      <w:r>
        <w:t xml:space="preserve">Negative Marks: 0.25</w:t>
      </w:r>
    </w:p>
    <w:p>
      <w:r>
        <w:t xml:space="preserve">Question: A patient with chronic renal failure who develops generalized convulsions is most likely experiencing</w:t>
      </w:r>
    </w:p>
    <w:p>
      <w:r>
        <w:t>(a) Normal recovery</w:t>
      </w:r>
    </w:p>
    <w:p>
      <w:r>
        <w:t>(b) Uremic encephalopathy</w:t>
      </w:r>
    </w:p>
    <w:p>
      <w:r>
        <w:t>(c) Hyperthyroidism</w:t>
      </w:r>
    </w:p>
    <w:p>
      <w:r>
        <w:t>(d) Simple fatigue</w:t>
      </w:r>
    </w:p>
    <w:p>
      <w:r>
        <w:t>Answer: b</w:t>
      </w:r>
    </w:p>
    <w:p>
      <w:r>
        <w:t>Solution: ✅ Correct Answer: b</w:t>
      </w:r>
    </w:p>
    <w:p>
      <w:r>
        <w:t xml:space="preserve">🧠 Clinical Rationale: In chronic renal failure, retained urea and other uremic toxins cross the blood–brain barrier and depress neuronal function; when accumulation is severe, it manifests as uremic encephalopathy with altered consciousness, confusion, and generalized convulsions. Hypocalcemia and hypertensive crisis (both common in CRF) can also lower the seizure threshold.</w:t>
      </w:r>
    </w:p>
    <w:p>
      <w:r>
        <w:t xml:space="preserve">❌ Why Not Other Options?</w:t>
      </w:r>
    </w:p>
    <w:p>
      <w:r>
        <w:t>(a) — CRF never "recovers" on its own; a convulsion in this patient is a pathological event, not a benign phase.</w:t>
      </w:r>
    </w:p>
    <w:p>
      <w:r>
        <w:t xml:space="preserve">(c) — Hyperthyroidism causes tremor and anxiety, not uremic seizures; it is unrelated to failing kidneys.</w:t>
      </w:r>
    </w:p>
    <w:p>
      <w:r>
        <w:t xml:space="preserve">(d) — Fatigue does not produce generalized convulsions; convulsions always indicate serious cerebral or metabolic disturbance.</w:t>
      </w:r>
    </w:p>
    <w:p>
      <w:r>
        <w:t xml:space="preserve">⚠️ Exam Trap: In any CRF patient with new seizures, do not stop at "seizure disorder" — think uremic encephalopathy, hypocalcemia, or hypertensive encephalopathy first.</w:t>
      </w:r>
    </w:p>
    <w:p>
      <w:r>
        <w:t xml:space="preserve">💎 PNC Pearl: "Uremia + convulsions = uremic encephalopathy until proven otherwise."</w:t>
      </w:r>
    </w:p>
    <w:p>
      <w:r>
        <w:t xml:space="preserve">Positive Marks: 1</w:t>
      </w:r>
    </w:p>
    <w:p>
      <w:r>
        <w:t xml:space="preserve">Negative Marks: 0.25</w:t>
      </w:r>
    </w:p>
    <w:p>
      <w:r>
        <w:t xml:space="preserve"/>
      </w:r>
    </w:p>
    <w:p>
      <w:r>
        <w:t xml:space="preserve">Question: A patient with a hemothorax is treated primarily by</w:t>
      </w:r>
    </w:p>
    <w:p>
      <w:r>
        <w:t>(a) Oral antibiotics only</w:t>
      </w:r>
    </w:p>
    <w:p>
      <w:r>
        <w:t>(b) Blood transfusion only</w:t>
      </w:r>
    </w:p>
    <w:p>
      <w:r>
        <w:t>(c) Chest tube drainage</w:t>
      </w:r>
    </w:p>
    <w:p>
      <w:r>
        <w:t>(d) Bed rest only</w:t>
      </w:r>
    </w:p>
    <w:p>
      <w:r>
        <w:t>Answer: c</w:t>
      </w:r>
    </w:p>
    <w:p>
      <w:r>
        <w:t>Solution: ✅ Correct Answer: c</w:t>
      </w:r>
    </w:p>
    <w:p>
      <w:r>
        <w:t xml:space="preserve">🧠 Clinical Rationale: Hemothorax means blood in the pleural space, which compresses the lung and impairs ventilation. A chest tube placed in the pleural space drains the blood, allows the lung to re-expand, and also lets the nurse monitor ongoing bleeding by measuring output.</w:t>
      </w:r>
    </w:p>
    <w:p>
      <w:r>
        <w:t xml:space="preserve">❌ Why Not Other Options?</w:t>
      </w:r>
    </w:p>
    <w:p>
      <w:r>
        <w:t>(a) — Antibiotics treat infection, but they cannot remove blood already pooled in the pleural space.</w:t>
      </w:r>
    </w:p>
    <w:p>
      <w:r>
        <w:t>(d) — Bed rest does nothing to evacuate a large collection of blood; the lung stays collapsed.</w:t>
      </w:r>
    </w:p>
    <w:p>
      <w:r>
        <w:t>(b) — Transfusion corrects blood loss but does not remove the clot/fluid compressing the lung; drainage is still required.</w:t>
      </w:r>
    </w:p>
    <w:p>
      <w:r>
        <w:t xml:space="preserve">⚠️ Exam Trap: "Hemothorax = DRAIN, not just replace." Massive hemothorax may need both chest tube AND blood replacement, but drainage is the primary treatment.</w:t>
      </w:r>
    </w:p>
    <w:p>
      <w:r>
        <w:t xml:space="preserve">💎 PNC Pearl: "Blood in the chest → chest tube first; the lung can't breathe under water."</w:t>
      </w:r>
    </w:p>
    <w:p>
      <w:r>
        <w:t xml:space="preserve">Positive Marks: 1</w:t>
      </w:r>
    </w:p>
    <w:p>
      <w:r>
        <w:t xml:space="preserve">Negative Marks: 0.25</w:t>
      </w:r>
    </w:p>
    <w:p>
      <w:r>
        <w:t xml:space="preserve"/>
      </w:r>
    </w:p>
    <w:p>
      <w:r>
        <w:t xml:space="preserve">Question: The paralyzed arm of a patient with hemiplegia should be</w:t>
      </w:r>
    </w:p>
    <w:p>
      <w:r>
        <w:t>(a) Supported on a pillow in slight abduction</w:t>
      </w:r>
    </w:p>
    <w:p>
      <w:r>
        <w:t>(b) Left hanging freely at the side</w:t>
      </w:r>
    </w:p>
    <w:p>
      <w:r>
        <w:t>(c) Placed under the body</w:t>
      </w:r>
    </w:p>
    <w:p>
      <w:r>
        <w:t>(d) Extended straight downward</w:t>
      </w:r>
    </w:p>
    <w:p>
      <w:r>
        <w:t>Answer: a</w:t>
      </w:r>
    </w:p>
    <w:p>
      <w:r>
        <w:t xml:space="preserve">Solution: ✅ Correct Answer: a</w:t>
      </w:r>
    </w:p>
    <w:p>
      <w:r>
        <w:t xml:space="preserve">🧠 Clinical Rationale: The flaccid, paralyzed shoulder has no muscle tone to keep the humeral head in its socket. Supporting the arm on a pillow in slight abduction prevents shoulder subluxation, pain, and later contractures, and keeps the joint in functional alignment.</w:t>
      </w:r>
    </w:p>
    <w:p>
      <w:r>
        <w:t xml:space="preserve">❌ Why Not Other Options?</w:t>
      </w:r>
    </w:p>
    <w:p>
      <w:r>
        <w:t xml:space="preserve">(b) — A hanging arm pulls on the weak shoulder capsule, causing subluxation and severe shoulder pain (frozen shoulder).</w:t>
      </w:r>
    </w:p>
    <w:p>
      <w:r>
        <w:t xml:space="preserve">(c) — Lying on the paralyzed arm compresses it, impairs circulation, and increases pressure injury risk.</w:t>
      </w:r>
    </w:p>
    <w:p>
      <w:r>
        <w:t xml:space="preserve">(d) — Straight downward extension stresses the shoulder joint and promotes internal rotation contracture.</w:t>
      </w:r>
    </w:p>
    <w:p>
      <w:r>
        <w:t xml:space="preserve">⚠️ Exam Trap: Positioning questions are favorites — "hemiplegic arm = pillow support + slight abduction," never let it dangle.</w:t>
      </w:r>
    </w:p>
    <w:p>
      <w:r>
        <w:t xml:space="preserve">💎 PNC Pearl: "A flaccid arm needs a pillow cradle — support it or lose it."</w:t>
      </w:r>
    </w:p>
    <w:p>
      <w:r>
        <w:t xml:space="preserve">Positive Marks: 1</w:t>
      </w:r>
    </w:p>
    <w:p>
      <w:r>
        <w:t xml:space="preserve">Negative Marks: 0.25</w:t>
      </w:r>
    </w:p>
    <w:p>
      <w:r>
        <w:t xml:space="preserve"/>
      </w:r>
    </w:p>
    <w:p>
      <w:r>
        <w:t xml:space="preserve">Question: The station of the presenting part of the fetus is measured in relation to the</w:t>
      </w:r>
    </w:p>
    <w:p>
      <w:r>
        <w:t>(a) Xiphisternum</w:t>
      </w:r>
    </w:p>
    <w:p>
      <w:r>
        <w:t>(b) Umbilicus</w:t>
      </w:r>
    </w:p>
    <w:p>
      <w:r>
        <w:t>(c) Symphysis pubis</w:t>
      </w:r>
    </w:p>
    <w:p>
      <w:r>
        <w:t>(d) Ischial spines</w:t>
      </w:r>
    </w:p>
    <w:p>
      <w:r>
        <w:t>Answer: d</w:t>
      </w:r>
    </w:p>
    <w:p>
      <w:r>
        <w:t>Solution: ✅ Correct Answer: d</w:t>
      </w:r>
    </w:p>
    <w:p>
      <w:r>
        <w:t xml:space="preserve">🧠 Clinical Rationale: Station describes the descent of the fetal presenting part in centimeters above (negative, e.g., −3) or below (positive, e.g., +2) the level of the maternal ischial spines, which is designated station 0 (engaged).</w:t>
      </w:r>
    </w:p>
    <w:p>
      <w:r>
        <w:t xml:space="preserve">❌ Why Not Other Options?</w:t>
      </w:r>
    </w:p>
    <w:p>
      <w:r>
        <w:t xml:space="preserve">(b) — The umbilicus is a surface landmark, not used for pelvic assessment.</w:t>
      </w:r>
    </w:p>
    <w:p>
      <w:r>
        <w:t xml:space="preserve">(c) — The symphysis pubis relates to fundal height measurement, not fetal descent.</w:t>
      </w:r>
    </w:p>
    <w:p>
      <w:r>
        <w:t>(a) — The xiphisternum is a chest landmark unrelated to the birth canal.</w:t>
      </w:r>
    </w:p>
    <w:p>
      <w:r>
        <w:t xml:space="preserve">⚠️ Exam Trap: "Ischial spines = station zero." Engagement is at 0 station; crowning occurs around +3 to +5.</w:t>
      </w:r>
    </w:p>
    <w:p>
      <w:r>
        <w:t xml:space="preserve">💎 PNC Pearl: "Spines = zero — the checkpoint for how far baby has descended."</w:t>
      </w:r>
    </w:p>
    <w:p>
      <w:r>
        <w:t xml:space="preserve">Positive Marks: 1</w:t>
      </w:r>
    </w:p>
    <w:p>
      <w:r>
        <w:t xml:space="preserve">Negative Marks: 0.25</w:t>
      </w:r>
    </w:p>
    <w:p>
      <w:r>
        <w:t xml:space="preserve"/>
      </w:r>
    </w:p>
    <w:p>
      <w:r>
        <w:t xml:space="preserve">Question: The second dose of the measles-rubella (MR) vaccine is given at</w:t>
      </w:r>
    </w:p>
    <w:p>
      <w:r>
        <w:t>(a) 10 years of age</w:t>
      </w:r>
    </w:p>
    <w:p>
      <w:r>
        <w:t>(b) 1 week of age</w:t>
      </w:r>
    </w:p>
    <w:p>
      <w:r>
        <w:t>(c) 16-24 months of age</w:t>
      </w:r>
    </w:p>
    <w:p>
      <w:r>
        <w:t>(d) Birth</w:t>
      </w:r>
    </w:p>
    <w:p>
      <w:r>
        <w:t>Answer: c</w:t>
      </w:r>
    </w:p>
    <w:p>
      <w:r>
        <w:t>Solution: ✅ Correct Answer: c</w:t>
      </w:r>
    </w:p>
    <w:p>
      <w:r>
        <w:t xml:space="preserve">🧠 Clinical Rationale: Under India's universal immunization program (UIP), the first MR dose is given at 9–12 months and the second dose at 16–24 months, closing the immunity gap for children who missed or did not seroconvert to the first dose.</w:t>
      </w:r>
    </w:p>
    <w:p>
      <w:r>
        <w:t xml:space="preserve">❌ Why Not Other Options?</w:t>
      </w:r>
    </w:p>
    <w:p>
      <w:r>
        <w:t>(d) — Birth doses are for BCG, OPV-0, and Hepatitis B; MR is a live vaccine not given at birth.</w:t>
      </w:r>
    </w:p>
    <w:p>
      <w:r>
        <w:t>(b) — One week is far too early; maternal antibodies would neutralize the live vaccine virus.</w:t>
      </w:r>
    </w:p>
    <w:p>
      <w:r>
        <w:t>(a) — 10 years is a booster-style catch-up, not the scheduled second dose of UIP.</w:t>
      </w:r>
    </w:p>
    <w:p>
      <w:r>
        <w:t xml:space="preserve">⚠️ Exam Trap: UIP schedule traps: MR-1 at 9 months, MR-2 at 16–24 months; measles was historically at 9 and 15 months before MR replaced it.</w:t>
      </w:r>
    </w:p>
    <w:p>
      <w:r>
        <w:t xml:space="preserve">💎 PNC Pearl: "MR: 9 months and 16–24 months — two doses, lifelong measles protection."</w:t>
      </w:r>
    </w:p>
    <w:p>
      <w:r>
        <w:t xml:space="preserve">Positive Marks: 1</w:t>
      </w:r>
    </w:p>
    <w:p>
      <w:r>
        <w:t xml:space="preserve">Negative Marks: 0.25</w:t>
      </w:r>
    </w:p>
    <w:p>
      <w:r>
        <w:t xml:space="preserve"/>
      </w:r>
    </w:p>
    <w:p>
      <w:r>
        <w:t xml:space="preserve">Question: The eSanjeevani telemedicine service of the Government of India provides</w:t>
      </w:r>
    </w:p>
    <w:p>
      <w:r>
        <w:t>(a) Hospital food delivery</w:t>
      </w:r>
    </w:p>
    <w:p>
      <w:r>
        <w:t>(b) Online outpatient doctor consultations</w:t>
      </w:r>
    </w:p>
    <w:p>
      <w:r>
        <w:t>(c) Ambulance booking only</w:t>
      </w:r>
    </w:p>
    <w:p>
      <w:r>
        <w:t>(d) Laboratory machines only</w:t>
      </w:r>
    </w:p>
    <w:p>
      <w:r>
        <w:t>Answer: b</w:t>
      </w:r>
    </w:p>
    <w:p>
      <w:r>
        <w:t>Solution: ✅ Correct Answer: b</w:t>
      </w:r>
    </w:p>
    <w:p>
      <w:r>
        <w:t xml:space="preserve">🧠 Clinical Rationale: eSanjeevani is India's national teleconsultation service that connects patients in rural and remote areas with doctors online, enabling outpatient-style consultations, prescriptions, and follow-ups without travel.</w:t>
      </w:r>
    </w:p>
    <w:p>
      <w:r>
        <w:t xml:space="preserve">❌ Why Not Other Options?</w:t>
      </w:r>
    </w:p>
    <w:p>
      <w:r>
        <w:t>(c) — Ambulance booking is a separate emergency transport function, not eSanjeevani's purpose.</w:t>
      </w:r>
    </w:p>
    <w:p>
      <w:r>
        <w:t>(a) — Food delivery is not a healthcare service of this platform.</w:t>
      </w:r>
    </w:p>
    <w:p>
      <w:r>
        <w:t xml:space="preserve">(d) — eSanjeevani is a consultation service; it does not distribute laboratory machines.</w:t>
      </w:r>
    </w:p>
    <w:p>
      <w:r>
        <w:t xml:space="preserve">⚠️ Exam Trap: Connect the name to the function: "eSanjeevani = e-consultation." It was scaled massively during COVID-19 for OPD consultations.</w:t>
      </w:r>
    </w:p>
    <w:p>
      <w:r>
        <w:t xml:space="preserve">💎 PNC Pearl: "eSanjeevani = doctor on screen — tele-OPD for every village."</w:t>
      </w:r>
    </w:p>
    <w:p>
      <w:r>
        <w:t xml:space="preserve">Positive Marks: 1</w:t>
      </w:r>
    </w:p>
    <w:p>
      <w:r>
        <w:t xml:space="preserve">Negative Marks: 0.25</w:t>
      </w:r>
    </w:p>
    <w:p>
      <w:r>
        <w:t xml:space="preserve"/>
      </w:r>
    </w:p>
    <w:p>
      <w:r>
        <w:t xml:space="preserve">Question: Beta-blockers are used with caution in patients with asthma because they can cause</w:t>
      </w:r>
    </w:p>
    <w:p>
      <w:r>
        <w:t>(a) Skin rash</w:t>
      </w:r>
    </w:p>
    <w:p>
      <w:r>
        <w:t>(b) Hyperglycemia</w:t>
      </w:r>
    </w:p>
    <w:p>
      <w:r>
        <w:t>(c) Bronchospasm</w:t>
      </w:r>
    </w:p>
    <w:p>
      <w:r>
        <w:t>(d) Diarrhea</w:t>
      </w:r>
    </w:p>
    <w:p>
      <w:r>
        <w:t>Answer: c</w:t>
      </w:r>
    </w:p>
    <w:p>
      <w:r>
        <w:t>Solution: ✅ Correct Answer: c</w:t>
      </w:r>
    </w:p>
    <w:p>
      <w:r>
        <w:t xml:space="preserve">🧠 Clinical Rationale: Non-selective beta-blockers (e.g., propranolol) block beta-2 receptors in the bronchial smooth muscle, causing bronchoconstriction. In asthmatics, even cardioselective beta-blockers can precipitate bronchospasm at higher doses.</w:t>
      </w:r>
    </w:p>
    <w:p>
      <w:r>
        <w:t xml:space="preserve">❌ Why Not Other Options?</w:t>
      </w:r>
    </w:p>
    <w:p>
      <w:r>
        <w:t xml:space="preserve">(b) — Beta-blockers may mask hypoglycemia symptoms (tachycardia), but they do not cause hyperglycemia as a hallmark effect.</w:t>
      </w:r>
    </w:p>
    <w:p>
      <w:r>
        <w:t>(d) — Diarrhea is not a characteristic beta-blocker effect; constipation is more typical.</w:t>
      </w:r>
    </w:p>
    <w:p>
      <w:r>
        <w:t>(a) — Skin rash is not the reason for caution in asthma; airway effects are the danger.</w:t>
      </w:r>
    </w:p>
    <w:p>
      <w:r>
        <w:t xml:space="preserve">⚠️ Exam Trap: "Beta-blockers + asthma = bronchospasm" and remember they also MASK hypoglycemia in diabetics (no tachycardia warning sign).</w:t>
      </w:r>
    </w:p>
    <w:p>
      <w:r>
        <w:t xml:space="preserve">💎 PNC Pearl: "Asthma and beta-blockers never mix — the lungs are allergic to blockade."</w:t>
      </w:r>
    </w:p>
    <w:p>
      <w:r>
        <w:t xml:space="preserve">Positive Marks: 1</w:t>
      </w:r>
    </w:p>
    <w:p>
      <w:r>
        <w:t xml:space="preserve">Negative Marks: 0.25</w:t>
      </w:r>
    </w:p>
    <w:p>
      <w:r>
        <w:t xml:space="preserve"/>
      </w:r>
    </w:p>
    <w:p>
      <w:r>
        <w:t xml:space="preserve">Question: In critically ill patients, the target blood glucose range to avoid both hypoglycemia and hyperglycemia is approximately</w:t>
      </w:r>
    </w:p>
    <w:p>
      <w:r>
        <w:t>(a) 700-800 mg/dL</w:t>
      </w:r>
    </w:p>
    <w:p>
      <w:r>
        <w:t>(b) 140-180 mg/dL</w:t>
      </w:r>
    </w:p>
    <w:p>
      <w:r>
        <w:t>(c) 30-60 mg/dL</w:t>
      </w:r>
    </w:p>
    <w:p>
      <w:r>
        <w:t>(d) 400-500 mg/dL</w:t>
      </w:r>
    </w:p>
    <w:p>
      <w:r>
        <w:t>Answer: b</w:t>
      </w:r>
    </w:p>
    <w:p>
      <w:r>
        <w:t>Solution: ✅ Correct Answer: b</w:t>
      </w:r>
    </w:p>
    <w:p>
      <w:r>
        <w:t xml:space="preserve">🧠 Clinical Rationale: Intensive insulin therapy targeting tight control (80–110 mg/dL) increased hypoglycemia and mortality. Current critical-care guidelines target 140–180 mg/dL — safe glycemic control that avoids both severe hypoglycemia and hyperglycemic complications.</w:t>
      </w:r>
    </w:p>
    <w:p>
      <w:r>
        <w:t xml:space="preserve">❌ Why Not Other Options?</w:t>
      </w:r>
    </w:p>
    <w:p>
      <w:r>
        <w:t>(c) — 30–60 mg/dL is severe hypoglycemia, a life-threatening emergency, never a target.</w:t>
      </w:r>
    </w:p>
    <w:p>
      <w:r>
        <w:t>(d) — 400–500 mg/dL is uncontrolled hyperglycemia, which worsens outcomes (infection, osmotic diuresis).</w:t>
      </w:r>
    </w:p>
    <w:p>
      <w:r>
        <w:t>(a) — 700–800 mg/dL approaches diabetic ketoacidosis/hyperosmolar range and is dangerous.</w:t>
      </w:r>
    </w:p>
    <w:p>
      <w:r>
        <w:t xml:space="preserve">⚠️ Exam Trap: Know the three ranges: normal fasting 70–100, ICU target 140–180, and hypoglycemia &lt; 70 mg/dL.</w:t>
      </w:r>
    </w:p>
    <w:p>
      <w:r>
        <w:t xml:space="preserve">💎 PNC Pearl: "ICU glucose target: 140–180 — tight is tight, but not that tight."</w:t>
      </w:r>
    </w:p>
    <w:p>
      <w:r>
        <w:t xml:space="preserve">Positive Marks: 1</w:t>
      </w:r>
    </w:p>
    <w:p>
      <w:r>
        <w:t xml:space="preserve">Negative Marks: 0.25</w:t>
      </w:r>
    </w:p>
    <w:p>
      <w:r>
        <w:t xml:space="preserve"/>
      </w:r>
    </w:p>
    <w:p>
      <w:r>
        <w:t xml:space="preserve">Question: The mineral essential for the synthesis of thyroid hormones is</w:t>
      </w:r>
    </w:p>
    <w:p>
      <w:r>
        <w:t>(a) Iodine</w:t>
      </w:r>
    </w:p>
    <w:p>
      <w:r>
        <w:t>(b) Calcium</w:t>
      </w:r>
    </w:p>
    <w:p>
      <w:r>
        <w:t>(c) Zinc</w:t>
      </w:r>
    </w:p>
    <w:p>
      <w:r>
        <w:t>(d) Iron</w:t>
      </w:r>
    </w:p>
    <w:p>
      <w:r>
        <w:t>Answer: a</w:t>
      </w:r>
    </w:p>
    <w:p>
      <w:r>
        <w:t xml:space="preserve">Solution: ✅ Correct Answer: a</w:t>
      </w:r>
    </w:p>
    <w:p>
      <w:r>
        <w:t xml:space="preserve">🧠 Clinical Rationale: Iodine is the elemental component of thyroxine (T4) and triiodothyronine (T3). Its dietary deficiency causes goitre and hypothyroidism because the gland cannot manufacture its hormones without it.</w:t>
      </w:r>
    </w:p>
    <w:p>
      <w:r>
        <w:t xml:space="preserve">❌ Why Not Other Options?</w:t>
      </w:r>
    </w:p>
    <w:p>
      <w:r>
        <w:t xml:space="preserve">(b) — Calcium is needed for bones, nerve conduction, and muscle contraction, not thyroid hormone synthesis.</w:t>
      </w:r>
    </w:p>
    <w:p>
      <w:r>
        <w:t>(d) — Iron is required for hemoglobin and oxygen transport.</w:t>
      </w:r>
    </w:p>
    <w:p>
      <w:r>
        <w:t>(c) — Zinc supports immunity and wound healing, not thyroid hormone formation.</w:t>
      </w:r>
    </w:p>
    <w:p>
      <w:r>
        <w:t xml:space="preserve">⚠️ Exam Trap: "Iodine ↔ thyroid" is a classic one-liner; also know iodized salt as the prevention and that deficiency causes goitre.</w:t>
      </w:r>
    </w:p>
    <w:p>
      <w:r>
        <w:t xml:space="preserve">💎 PNC Pearl: "No iodine, no thyroxine — the gland swells to ask for it (goitre)."</w:t>
      </w:r>
    </w:p>
    <w:p>
      <w:r>
        <w:t xml:space="preserve">Positive Marks: 1</w:t>
      </w:r>
    </w:p>
    <w:p>
      <w:r>
        <w:t xml:space="preserve">Negative Marks: 0.25</w:t>
      </w:r>
    </w:p>
    <w:p>
      <w:r>
        <w:t xml:space="preserve"/>
      </w:r>
    </w:p>
    <w:p>
      <w:r>
        <w:t xml:space="preserve">Question: Discharge planning for a patient should begin</w:t>
      </w:r>
    </w:p>
    <w:p>
      <w:r>
        <w:t>(a) After death</w:t>
      </w:r>
    </w:p>
    <w:p>
      <w:r>
        <w:t>(b) At the time of admission</w:t>
      </w:r>
    </w:p>
    <w:p>
      <w:r>
        <w:t>(c) Never</w:t>
      </w:r>
    </w:p>
    <w:p>
      <w:r>
        <w:t>(d) Only at discharge</w:t>
      </w:r>
    </w:p>
    <w:p>
      <w:r>
        <w:t>Answer: b</w:t>
      </w:r>
    </w:p>
    <w:p>
      <w:r>
        <w:t>Solution: ✅ Correct Answer: b</w:t>
      </w:r>
    </w:p>
    <w:p>
      <w:r>
        <w:t xml:space="preserve">🧠 Clinical Rationale: Discharge planning is a continuous process that starts at admission: the nurse assesses the patient's home situation, teaching needs, and follow-up requirements from day one, ensuring a safe, coordinated transition and preventing readmissions.</w:t>
      </w:r>
    </w:p>
    <w:p>
      <w:r>
        <w:t xml:space="preserve">❌ Why Not Other Options?</w:t>
      </w:r>
    </w:p>
    <w:p>
      <w:r>
        <w:t>(d) — Beginning at discharge leaves no time for teaching, arranging equipment, or family preparation.</w:t>
      </w:r>
    </w:p>
    <w:p>
      <w:r>
        <w:t>(a) — After death is meaningless; discharge planning is for the living patient.</w:t>
      </w:r>
    </w:p>
    <w:p>
      <w:r>
        <w:t>(c) — "Never" contradicts the nurse's professional responsibility for continuity of care.</w:t>
      </w:r>
    </w:p>
    <w:p>
      <w:r>
        <w:t xml:space="preserve">⚠️ Exam Trap: "Discharge planning begins at ADMISSION" is a repeatedly asked FON principle — never at discharge.</w:t>
      </w:r>
    </w:p>
    <w:p>
      <w:r>
        <w:t xml:space="preserve">💎 PNC Pearl: "Plan the exit at the entrance — discharge teaching starts on day one."</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