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The normal serum sodium level in an adult is:</w:t>
      </w:r>
    </w:p>
    <w:p>
      <w:r>
        <w:t>(a) 100–120 mEq/L</w:t>
      </w:r>
    </w:p>
    <w:p>
      <w:r>
        <w:t>(b) 135–145 mEq/L</w:t>
      </w:r>
    </w:p>
    <w:p>
      <w:r>
        <w:t>(c) 150–165 mEq/L</w:t>
      </w:r>
    </w:p>
    <w:p>
      <w:r>
        <w:t>(d) 110–125 mEq/L</w:t>
      </w:r>
    </w:p>
    <w:p>
      <w:r>
        <w:t>Answer: b</w:t>
      </w:r>
    </w:p>
    <w:p>
      <w:r>
        <w:t xml:space="preserve">Solution: ✅ Correct Answer: b</w:t>
      </w:r>
    </w:p>
    <w:p>
      <w:r>
        <w:t xml:space="preserve">🧠 Clinical Rationale: Normal serum sodium is 135–145 mEq/L — the major cation of extracellular fluid, regulating water balance. Hyponatremia (&lt; 135) causes confusion, seizures, and coma; hypernatremia (&gt; 145) causes thirst, restlessness, and altered sensorium.</w:t>
      </w:r>
    </w:p>
    <w:p>
      <w:r>
        <w:t xml:space="preserve">❌ Why Not Other Options?</w:t>
      </w:r>
    </w:p>
    <w:p>
      <w:r>
        <w:t>(d) — 110–125 mEq/L is severe hyponatremia — dangerously low.</w:t>
      </w:r>
    </w:p>
    <w:p>
      <w:r>
        <w:t xml:space="preserve">(c) — 150–165 mEq/L is hypernatremic, not normal.</w:t>
      </w:r>
    </w:p>
    <w:p>
      <w:r>
        <w:t>(a) — 100–120 mEq/L is incompatible with normal neurologic function.</w:t>
      </w:r>
    </w:p>
    <w:p>
      <w:r>
        <w:t xml:space="preserve">⚠️ Exam Trap: Electrolyte number cluster: Na⁺ 135–145, K⁺ 3.5–5.0, Ca²⁺ 8.5–10.5, Cl⁻ 98–106, HCO₃⁻ 22–26. Sodium is the water-balance cation — hyponatremia = water excess/Na loss, hypernatremia = water loss/Na excess.</w:t>
      </w:r>
    </w:p>
    <w:p>
      <w:r>
        <w:t xml:space="preserve">💎 PNC Pearl: "Sodium 135–145 — the ocean inside you stays steady."</w:t>
      </w:r>
    </w:p>
    <w:p>
      <w:r>
        <w:t xml:space="preserve">Positive Marks: 1</w:t>
      </w:r>
    </w:p>
    <w:p>
      <w:r>
        <w:t xml:space="preserve">Negative Marks: 0.25</w:t>
      </w:r>
    </w:p>
    <w:p>
      <w:r>
        <w:t xml:space="preserve"/>
      </w:r>
    </w:p>
    <w:p>
      <w:r>
        <w:t xml:space="preserve">Question: While removing a patient's dentures, the nurse should:</w:t>
      </w:r>
    </w:p>
    <w:p>
      <w:r>
        <w:t>(a) Place them in a dry tissue and store on the bedside table</w:t>
      </w:r>
    </w:p>
    <w:p>
      <w:r>
        <w:t>(b) Leave them in the patient's mouth during oral care</w:t>
      </w:r>
    </w:p>
    <w:p>
      <w:r>
        <w:t>(c) Store them in the refrigerator</w:t>
      </w:r>
    </w:p>
    <w:p>
      <w:r>
        <w:t>(d) Store them in a labeled denture cup with water or denture solution</w:t>
      </w:r>
    </w:p>
    <w:p>
      <w:r>
        <w:t>Answer: d</w:t>
      </w:r>
    </w:p>
    <w:p>
      <w:r>
        <w:t>Solution: ✅ Correct Answer: d</w:t>
      </w:r>
    </w:p>
    <w:p>
      <w:r>
        <w:t xml:space="preserve">🧠 Clinical Rationale: Dentures are removed before oral care and stored in a labeled denture cup with water or denture solution — this prevents drying, warping, breakage, and mix-ups between patients. The cup and dentures are cleaned daily; dentures are worn during meals for effective chewing.</w:t>
      </w:r>
    </w:p>
    <w:p>
      <w:r>
        <w:t xml:space="preserve">❌ Why Not Other Options?</w:t>
      </w:r>
    </w:p>
    <w:p>
      <w:r>
        <w:t xml:space="preserve">(a) — Dry storage lets dentures dry out, warp, and crack; a labeled cup prevents mix-ups.</w:t>
      </w:r>
    </w:p>
    <w:p>
      <w:r>
        <w:t xml:space="preserve">(c) — Refrigeration is unnecessary and can damage dentures.</w:t>
      </w:r>
    </w:p>
    <w:p>
      <w:r>
        <w:t>(b) — Dentures must be removed for thorough cleaning of the mouth and the appliance itself.</w:t>
      </w:r>
    </w:p>
    <w:p>
      <w:r>
        <w:t xml:space="preserve">⚠️ Exam Trap: Denture care rules: labeled cup + water/solution, never hot water (warping), clean daily, remove before oral care. "No hot water, no dry storage."</w:t>
      </w:r>
    </w:p>
    <w:p>
      <w:r>
        <w:t xml:space="preserve">💎 PNC Pearl: "Dentures rest in water, labeled — never in a dry tissue."</w:t>
      </w:r>
    </w:p>
    <w:p>
      <w:r>
        <w:t xml:space="preserve">Positive Marks: 1</w:t>
      </w:r>
    </w:p>
    <w:p>
      <w:r>
        <w:t xml:space="preserve">Negative Marks: 0.25</w:t>
      </w:r>
    </w:p>
    <w:p>
      <w:r>
        <w:t xml:space="preserve"/>
      </w:r>
    </w:p>
    <w:p>
      <w:r>
        <w:t xml:space="preserve">Question: A patient with chronic kidney disease is advised a renal diet. Which food should be restricted?</w:t>
      </w:r>
    </w:p>
    <w:p>
      <w:r>
        <w:t>(a) Apples</w:t>
      </w:r>
    </w:p>
    <w:p>
      <w:r>
        <w:t>(b) Bread</w:t>
      </w:r>
    </w:p>
    <w:p>
      <w:r>
        <w:t>(c) Bananas</w:t>
      </w:r>
    </w:p>
    <w:p>
      <w:r>
        <w:t>(d) Rice</w:t>
      </w:r>
    </w:p>
    <w:p>
      <w:r>
        <w:t>Answer: c</w:t>
      </w:r>
    </w:p>
    <w:p>
      <w:r>
        <w:t>Solution: ✅ Correct Answer: c</w:t>
      </w:r>
    </w:p>
    <w:p>
      <w:r>
        <w:t xml:space="preserve">🧠 Clinical Rationale: Bananas are rich in potassium and must be restricted in CKD to prevent hyperkalemia, which can cause fatal cardiac arrhythmias. The renal diet restricts potassium, phosphorus, sodium, and protein while providing adequate calories. Apples, rice, and bread are lower-potassium choices.</w:t>
      </w:r>
    </w:p>
    <w:p>
      <w:r>
        <w:t xml:space="preserve">❌ Why Not Other Options?</w:t>
      </w:r>
    </w:p>
    <w:p>
      <w:r>
        <w:t>(d) — Rice is low in potassium and allowed in moderation.</w:t>
      </w:r>
    </w:p>
    <w:p>
      <w:r>
        <w:t>(b) — Bread is relatively low in potassium (whole grains, however, carry more phosphorus).</w:t>
      </w:r>
    </w:p>
    <w:p>
      <w:r>
        <w:t>(a) — Apples are a low-potassium fruit, safe for renal patients.</w:t>
      </w:r>
    </w:p>
    <w:p>
      <w:r>
        <w:t xml:space="preserve">⚠️ Exam Trap: High-potassium foods to restrict in CKD: bananas, oranges, potatoes, tomatoes, dried fruits, coconut water. Low-potassium: apples, rice, bread, berries. This food list is a favorite MCQ.</w:t>
      </w:r>
    </w:p>
    <w:p>
      <w:r>
        <w:t xml:space="preserve">💎 PNC Pearl: "Bananas are banned on the renal diet — potassium is the cardiac killer."</w:t>
      </w:r>
    </w:p>
    <w:p>
      <w:r>
        <w:t xml:space="preserve">Positive Marks: 1</w:t>
      </w:r>
    </w:p>
    <w:p>
      <w:r>
        <w:t xml:space="preserve">Negative Marks: 0.25</w:t>
      </w:r>
    </w:p>
    <w:p>
      <w:r>
        <w:t xml:space="preserve"/>
      </w:r>
    </w:p>
    <w:p>
      <w:r>
        <w:t xml:space="preserve">Question: The "chadwick's sign" of early pregnancy refers to:</w:t>
      </w:r>
    </w:p>
    <w:p>
      <w:r>
        <w:t>(a) Softening of the lower uterine segment</w:t>
      </w:r>
    </w:p>
    <w:p>
      <w:r>
        <w:t>(b) Bluish discoloration of the cervix and vagina</w:t>
      </w:r>
    </w:p>
    <w:p>
      <w:r>
        <w:t>(c) Increased vaginal discharge</w:t>
      </w:r>
    </w:p>
    <w:p>
      <w:r>
        <w:t>(d) Softening of the cervical tip</w:t>
      </w:r>
    </w:p>
    <w:p>
      <w:r>
        <w:t>Answer: b</w:t>
      </w:r>
    </w:p>
    <w:p>
      <w:r>
        <w:t xml:space="preserve">Solution: ✅ Correct Answer: b</w:t>
      </w:r>
    </w:p>
    <w:p>
      <w:r>
        <w:t xml:space="preserve">🧠 Clinical Rationale: Chadwick's sign — bluish-purple discoloration of the cervix and vagina — appears around 6–8 weeks due to increased pelvic vascularity and congestion. Hegar's sign is softening of the lower uterine segment; Goodell's sign is softening of the cervical tip.</w:t>
      </w:r>
    </w:p>
    <w:p>
      <w:r>
        <w:t xml:space="preserve">❌ Why Not Other Options?</w:t>
      </w:r>
    </w:p>
    <w:p>
      <w:r>
        <w:t xml:space="preserve">(a) — Softening of the lower uterine segment is Hegar's sign.</w:t>
      </w:r>
    </w:p>
    <w:p>
      <w:r>
        <w:t>(d) — Softening of the cervical tip is Goodell's sign.</w:t>
      </w:r>
    </w:p>
    <w:p>
      <w:r>
        <w:t>(c) — Increased vaginal discharge is not a named pregnancy sign.</w:t>
      </w:r>
    </w:p>
    <w:p>
      <w:r>
        <w:t xml:space="preserve">⚠️ Exam Trap: Pregnancy sign trio: Chadwick = bluish cervix/vagina (color), Hegar = soft lower uterine segment (feel), Goodell = soft cervix (feel). Also know the positive pregnancy test is a probable sign; fetal heart sounds are positive signs.</w:t>
      </w:r>
    </w:p>
    <w:p>
      <w:r>
        <w:t xml:space="preserve">💎 PNC Pearl: "Chadwick colors the cervix blue — the blush of pregnancy."</w:t>
      </w:r>
    </w:p>
    <w:p>
      <w:r>
        <w:t xml:space="preserve">Positive Marks: 1</w:t>
      </w:r>
    </w:p>
    <w:p>
      <w:r>
        <w:t xml:space="preserve">Negative Marks: 0.25</w:t>
      </w:r>
    </w:p>
    <w:p>
      <w:r>
        <w:t xml:space="preserve"/>
      </w:r>
    </w:p>
    <w:p>
      <w:r>
        <w:t xml:space="preserve">Question: The normal heart rate of a newborn infant is:</w:t>
      </w:r>
    </w:p>
    <w:p>
      <w:r>
        <w:t>(a) 120–160 beats per minute</w:t>
      </w:r>
    </w:p>
    <w:p>
      <w:r>
        <w:t>(b) 100–120 beats per minute</w:t>
      </w:r>
    </w:p>
    <w:p>
      <w:r>
        <w:t>(c) 60–100 beats per minute</w:t>
      </w:r>
    </w:p>
    <w:p>
      <w:r>
        <w:t>(d) 160–200 beats per minute</w:t>
      </w:r>
    </w:p>
    <w:p>
      <w:r>
        <w:t>Answer: a</w:t>
      </w:r>
    </w:p>
    <w:p>
      <w:r>
        <w:t>Solution: ✅ Correct Answer: a</w:t>
      </w:r>
    </w:p>
    <w:p>
      <w:r>
        <w:t xml:space="preserve">🧠 Clinical Rationale: The normal newborn heart rate is 120–160 bpm, rising with crying and falling during sleep. Bradycardia (&lt; 100 bpm) in a newborn is significant and may indicate hypoxia — immediate assessment is required.</w:t>
      </w:r>
    </w:p>
    <w:p>
      <w:r>
        <w:t xml:space="preserve">❌ Why Not Other Options?</w:t>
      </w:r>
    </w:p>
    <w:p>
      <w:r>
        <w:t>(c) — 60–100 bpm is the adult resting rate, dangerously slow for a newborn.</w:t>
      </w:r>
    </w:p>
    <w:p>
      <w:r>
        <w:t xml:space="preserve">(b) — 100–120 bpm is low-normal and still warrants attention in a neonate.</w:t>
      </w:r>
    </w:p>
    <w:p>
      <w:r>
        <w:t xml:space="preserve">(d) — 160–200 bpm is tachycardia for a resting newborn and needs evaluation.</w:t>
      </w:r>
    </w:p>
    <w:p>
      <w:r>
        <w:t xml:space="preserve">⚠️ Exam Trap: Vital signs by age: newborn HR 120–160, infant 100–160, preschooler 80–110, adult 60–100. Newborn RR 30–60/min, BP ~80/50. These ranges are repeated exam anchors.</w:t>
      </w:r>
    </w:p>
    <w:p>
      <w:r>
        <w:t xml:space="preserve">💎 PNC Pearl: "Newborn hearts race at 120–160 — the tiny engine runs fast."</w:t>
      </w:r>
    </w:p>
    <w:p>
      <w:r>
        <w:t xml:space="preserve">Positive Marks: 1</w:t>
      </w:r>
    </w:p>
    <w:p>
      <w:r>
        <w:t xml:space="preserve">Negative Marks: 0.25</w:t>
      </w:r>
    </w:p>
    <w:p>
      <w:r>
        <w:t xml:space="preserve"/>
      </w:r>
    </w:p>
    <w:p>
      <w:r>
        <w:t xml:space="preserve">Question: A patient with paranoid schizophrenia believes the food served in the ward is poisoned. Which nursing action is most appropriate?</w:t>
      </w:r>
    </w:p>
    <w:p>
      <w:r>
        <w:t>(a) Tell the patient the belief is absurd</w:t>
      </w:r>
    </w:p>
    <w:p>
      <w:r>
        <w:t>(b) Force the patient to eat to prove it is safe</w:t>
      </w:r>
    </w:p>
    <w:p>
      <w:r>
        <w:t>(c) Restrict food until the delusion resolves</w:t>
      </w:r>
    </w:p>
    <w:p>
      <w:r>
        <w:t>(d) Provide food in sealed, unopened containers</w:t>
      </w:r>
    </w:p>
    <w:p>
      <w:r>
        <w:t>Answer: d</w:t>
      </w:r>
    </w:p>
    <w:p>
      <w:r>
        <w:t>Solution: ✅ Correct Answer: d</w:t>
      </w:r>
    </w:p>
    <w:p>
      <w:r>
        <w:t xml:space="preserve">🧠 Clinical Rationale: Offering food in sealed, unopened containers addresses the delusion without confronting it — the patient can verify safety themselves, reducing anxiety while ensuring nutrition. The nurse never argues with or dismisses the delusion, and never withholds food.</w:t>
      </w:r>
    </w:p>
    <w:p>
      <w:r>
        <w:t xml:space="preserve">❌ Why Not Other Options?</w:t>
      </w:r>
    </w:p>
    <w:p>
      <w:r>
        <w:t>(b) — Forcing the patient to eat is coercive, destroys trust, and worsens the delusion.</w:t>
      </w:r>
    </w:p>
    <w:p>
      <w:r>
        <w:t>(a) — Telling the patient the belief is absurd argues with the delusion and increases distrust.</w:t>
      </w:r>
    </w:p>
    <w:p>
      <w:r>
        <w:t>(c) — Restricting food risks malnutrition and dehydration; nutrition must continue.</w:t>
      </w:r>
    </w:p>
    <w:p>
      <w:r>
        <w:t xml:space="preserve">⚠️ Exam Trap: Delusion management: don't argue, don't agree, don't analyze; do acknowledge feelings, provide reality-based alternatives (sealed food), and ensure safety. "Meet the need behind the belief."</w:t>
      </w:r>
    </w:p>
    <w:p>
      <w:r>
        <w:t xml:space="preserve">💎 PNC Pearl: "Sealed packs beat arguments — let the delusion meet evidence."</w:t>
      </w:r>
    </w:p>
    <w:p>
      <w:r>
        <w:t xml:space="preserve">Positive Marks: 1</w:t>
      </w:r>
    </w:p>
    <w:p>
      <w:r>
        <w:t xml:space="preserve">Negative Marks: 0.25</w:t>
      </w:r>
    </w:p>
    <w:p>
      <w:r>
        <w:t xml:space="preserve"/>
      </w:r>
    </w:p>
    <w:p>
      <w:r>
        <w:t xml:space="preserve">Question: The "National Health Mission" (NHM) comprises which two sub-missions?</w:t>
      </w:r>
    </w:p>
    <w:p>
      <w:r>
        <w:t>(a) NRHM and NUHM</w:t>
      </w:r>
    </w:p>
    <w:p>
      <w:r>
        <w:t>(b) NACP and RNTCP</w:t>
      </w:r>
    </w:p>
    <w:p>
      <w:r>
        <w:t>(c) NRHM and NIPI</w:t>
      </w:r>
    </w:p>
    <w:p>
      <w:r>
        <w:t>(d) NUHM and NACP</w:t>
      </w:r>
    </w:p>
    <w:p>
      <w:r>
        <w:t>Answer: a</w:t>
      </w:r>
    </w:p>
    <w:p>
      <w:r>
        <w:t xml:space="preserve">Solution: ✅ Correct Answer: a</w:t>
      </w:r>
    </w:p>
    <w:p>
      <w:r>
        <w:t xml:space="preserve">🧠 Clinical Rationale: The National Health Mission (2013) combines the National Rural Health Mission (NRHM, 2005) and the National Urban Health Mission (NUHM). It strengthens health systems, maternal/child health, and communicable disease control across rural and urban India.</w:t>
      </w:r>
    </w:p>
    <w:p>
      <w:r>
        <w:t xml:space="preserve">❌ Why Not Other Options?</w:t>
      </w:r>
    </w:p>
    <w:p>
      <w:r>
        <w:t>(c) — NIPI is not a sub-mission of NHM.</w:t>
      </w:r>
    </w:p>
    <w:p>
      <w:r>
        <w:t>(d) — NACP (AIDS control) is a separate national program, not an NHM sub-mission.</w:t>
      </w:r>
    </w:p>
    <w:p>
      <w:r>
        <w:t>(b) — NACP and RNTCP/NTEP are standalone vertical programs.</w:t>
      </w:r>
    </w:p>
    <w:p>
      <w:r>
        <w:t xml:space="preserve">⚠️ Exam Trap: "NHM = NRHM + NUHM." Also know NHM components: JSY, JSSK, RMNCH+A, and that NRHM was launched in 2005 by Dr. Manmohan Singh's government.</w:t>
      </w:r>
    </w:p>
    <w:p>
      <w:r>
        <w:t xml:space="preserve">💎 PNC Pearl: "NHM unites rural and urban — NRHM plus NUHM."</w:t>
      </w:r>
    </w:p>
    <w:p>
      <w:r>
        <w:t xml:space="preserve">Positive Marks: 1</w:t>
      </w:r>
    </w:p>
    <w:p>
      <w:r>
        <w:t xml:space="preserve">Negative Marks: 0.25</w:t>
      </w:r>
    </w:p>
    <w:p>
      <w:r>
        <w:t xml:space="preserve"/>
      </w:r>
    </w:p>
    <w:p>
      <w:r>
        <w:t xml:space="preserve">Question: A patient is prescribed digoxin 0.25 mg. The available tablets are 0.125 mg. How many tablets should the nurse administer?</w:t>
      </w:r>
    </w:p>
    <w:p>
      <w:r>
        <w:t>(a) Half tablet</w:t>
      </w:r>
    </w:p>
    <w:p>
      <w:r>
        <w:t>(b) 1 tablet</w:t>
      </w:r>
    </w:p>
    <w:p>
      <w:r>
        <w:t>(c) 3 tablets</w:t>
      </w:r>
    </w:p>
    <w:p>
      <w:r>
        <w:t>(d) 2 tablets</w:t>
      </w:r>
    </w:p>
    <w:p>
      <w:r>
        <w:t>Answer: d</w:t>
      </w:r>
    </w:p>
    <w:p>
      <w:r>
        <w:t>Solution: ✅ Correct Answer: d</w:t>
      </w:r>
    </w:p>
    <w:p>
      <w:r>
        <w:t xml:space="preserve">🧠 Clinical Rationale: Tablets = Prescribed dose ÷ Available strength = 0.25 ÷ 0.125 = 2 tablets. Before giving digoxin, the nurse must check the APICAL pulse for a full minute and withhold if &lt; 60 bpm in an adult, reporting to the physician.</w:t>
      </w:r>
    </w:p>
    <w:p>
      <w:r>
        <w:t xml:space="preserve">❌ Why Not Other Options?</w:t>
      </w:r>
    </w:p>
    <w:p>
      <w:r>
        <w:t>(b) — 1 tablet gives only 0.125 mg — half the prescribed dose.</w:t>
      </w:r>
    </w:p>
    <w:p>
      <w:r>
        <w:t xml:space="preserve">(c) — 3 tablets would give 0.375 mg — an overdose.</w:t>
      </w:r>
    </w:p>
    <w:p>
      <w:r>
        <w:t>(a) — Half a tablet gives 0.0625 mg — a quarter of the dose.</w:t>
      </w:r>
    </w:p>
    <w:p>
      <w:r>
        <w:t xml:space="preserve">⚠️ Exam Trap: Two rules in one: dose calculation (divide prescribed by available) AND the digoxin pulse rule (withhold if apical &lt; 60 in adults, &lt; 70 in children; &lt; 90-100 in infants). Check the pulse BEFORE the pill.</w:t>
      </w:r>
    </w:p>
    <w:p>
      <w:r>
        <w:t xml:space="preserve">💎 PNC Pearl: "Double the 0.125 to make 0.25 — and count a full minute of apex first."</w:t>
      </w:r>
    </w:p>
    <w:p>
      <w:r>
        <w:t xml:space="preserve">Positive Marks: 1</w:t>
      </w:r>
    </w:p>
    <w:p>
      <w:r>
        <w:t xml:space="preserve">Negative Marks: 0.25</w:t>
      </w:r>
    </w:p>
    <w:p>
      <w:r>
        <w:t xml:space="preserve"/>
      </w:r>
    </w:p>
    <w:p>
      <w:r>
        <w:t xml:space="preserve">Question: The largest organ of the human body is the:</w:t>
      </w:r>
    </w:p>
    <w:p>
      <w:r>
        <w:t>(a) Brain</w:t>
      </w:r>
    </w:p>
    <w:p>
      <w:r>
        <w:t>(b) Skin</w:t>
      </w:r>
    </w:p>
    <w:p>
      <w:r>
        <w:t>(c) Lungs</w:t>
      </w:r>
    </w:p>
    <w:p>
      <w:r>
        <w:t>(d) Liver</w:t>
      </w:r>
    </w:p>
    <w:p>
      <w:r>
        <w:t>Answer: b</w:t>
      </w:r>
    </w:p>
    <w:p>
      <w:r>
        <w:t xml:space="preserve">Solution: ✅ Correct Answer: b</w:t>
      </w:r>
    </w:p>
    <w:p>
      <w:r>
        <w:t xml:space="preserve">🧠 Clinical Rationale: The skin is the largest organ of the body, covering about 1.5–2 m² in adults, with protective, sensory, thermoregulatory, and excretory functions. The liver is the largest INTERNAL organ and the largest gland.</w:t>
      </w:r>
    </w:p>
    <w:p>
      <w:r>
        <w:t xml:space="preserve">❌ Why Not Other Options?</w:t>
      </w:r>
    </w:p>
    <w:p>
      <w:r>
        <w:t>(d) — The liver is the largest internal organ and gland, not the largest overall.</w:t>
      </w:r>
    </w:p>
    <w:p>
      <w:r>
        <w:t>(a) — The brain is an organ but far smaller in surface area.</w:t>
      </w:r>
    </w:p>
    <w:p>
      <w:r>
        <w:t>(c) — The lungs are paired organs; neither matches the skin's size.</w:t>
      </w:r>
    </w:p>
    <w:p>
      <w:r>
        <w:t xml:space="preserve">⚠️ Exam Trap: "Skin = largest organ (overall); liver = largest internal organ + largest gland; small intestine = largest surface area for absorption; femur = longest bone."</w:t>
      </w:r>
    </w:p>
    <w:p>
      <w:r>
        <w:t xml:space="preserve">💎 PNC Pearl: "Skin wraps the whole body — the biggest organ you wear."</w:t>
      </w:r>
    </w:p>
    <w:p>
      <w:r>
        <w:t xml:space="preserve">Positive Marks: 1</w:t>
      </w:r>
    </w:p>
    <w:p>
      <w:r>
        <w:t xml:space="preserve">Negative Marks: 0.25</w:t>
      </w:r>
    </w:p>
    <w:p>
      <w:r>
        <w:t xml:space="preserve"/>
      </w:r>
    </w:p>
    <w:p>
      <w:r>
        <w:t xml:space="preserve">Question: A patient with a fractured femur develops sudden chest pain, dyspnea, and cyanosis while in a cast. The nurse should suspect:</w:t>
      </w:r>
    </w:p>
    <w:p>
      <w:r>
        <w:t>(a) Myocardial infarction</w:t>
      </w:r>
    </w:p>
    <w:p>
      <w:r>
        <w:t>(b) Pneumothorax</w:t>
      </w:r>
    </w:p>
    <w:p>
      <w:r>
        <w:t>(c) Fat embolism syndrome</w:t>
      </w:r>
    </w:p>
    <w:p>
      <w:r>
        <w:t>(d) Pulmonary tuberculosis</w:t>
      </w:r>
    </w:p>
    <w:p>
      <w:r>
        <w:t>Answer: c</w:t>
      </w:r>
    </w:p>
    <w:p>
      <w:r>
        <w:t>Solution: ✅ Correct Answer: c</w:t>
      </w:r>
    </w:p>
    <w:p>
      <w:r>
        <w:t xml:space="preserve">🧠 Clinical Rationale: Fat embolism syndrome occurs 24–72 hours after long-bone (femur/tibia) fractures when marrow fat enters the circulation and lodges in pulmonary capillaries — causing chest pain, dyspnea, tachypnea, cyanosis, petechiae (neck/chest/axillae), and confusion. Immediate oxygen and supportive care are required.</w:t>
      </w:r>
    </w:p>
    <w:p>
      <w:r>
        <w:t xml:space="preserve">❌ Why Not Other Options?</w:t>
      </w:r>
    </w:p>
    <w:p>
      <w:r>
        <w:t xml:space="preserve">(b) — Pneumothorax follows chest trauma/ruptured bleb, not a femur fracture.</w:t>
      </w:r>
    </w:p>
    <w:p>
      <w:r>
        <w:t>(a) — MI is cardiac ischemia, less likely than fat embolism in this context.</w:t>
      </w:r>
    </w:p>
    <w:p>
      <w:r>
        <w:t xml:space="preserve">(d) — TB is chronic infection with cough/hemoptysis — no link to a fresh fracture.</w:t>
      </w:r>
    </w:p>
    <w:p>
      <w:r>
        <w:t xml:space="preserve">⚠️ Exam Trap: "Long-bone fracture + 24–72 hours + sudden respiratory distress + petechiae = fat embolism." Know the triad: hypoxia, neurologic signs, petechial rash. Management: oxygen, immobilization, early fracture fixation.</w:t>
      </w:r>
    </w:p>
    <w:p>
      <w:r>
        <w:t xml:space="preserve">💎 PNC Pearl: "Broken femur, sudden breathlessness — fat is blocking the lungs."</w:t>
      </w:r>
    </w:p>
    <w:p>
      <w:r>
        <w:t xml:space="preserve">Positive Marks: 1</w:t>
      </w:r>
    </w:p>
    <w:p>
      <w:r>
        <w:t xml:space="preserve">Negative Marks: 0.25</w:t>
      </w:r>
    </w:p>
    <w:p>
      <w:r>
        <w:t xml:space="preserve">Question: The normal serum potassium level in an adult is:</w:t>
      </w:r>
    </w:p>
    <w:p>
      <w:r>
        <w:t>(a) 3.5–5.0 mEq/L</w:t>
      </w:r>
    </w:p>
    <w:p>
      <w:r>
        <w:t>(b) 6.0–7.5 mEq/L</w:t>
      </w:r>
    </w:p>
    <w:p>
      <w:r>
        <w:t>(c) 7.5–8.5 mEq/L</w:t>
      </w:r>
    </w:p>
    <w:p>
      <w:r>
        <w:t>(d) 2.0–3.0 mEq/L</w:t>
      </w:r>
    </w:p>
    <w:p>
      <w:r>
        <w:t>Answer: a</w:t>
      </w:r>
    </w:p>
    <w:p>
      <w:r>
        <w:t xml:space="preserve">Solution: ✅ Correct Answer: a</w:t>
      </w:r>
    </w:p>
    <w:p>
      <w:r>
        <w:t xml:space="preserve">🧠 Clinical Rationale: Normal serum potassium is 3.5–5.0 mEq/L — the major INTRACELLULAR cation. Hypokalemia (&lt; 3.5) causes muscle weakness, cramps, and arrhythmias; hyperkalemia (&gt; 5.0) causes peaked T waves, bradycardia, and cardiac arrest. IV potassium must never be given as a bolus.</w:t>
      </w:r>
    </w:p>
    <w:p>
      <w:r>
        <w:t xml:space="preserve">❌ Why Not Other Options?</w:t>
      </w:r>
    </w:p>
    <w:p>
      <w:r>
        <w:t xml:space="preserve">(b) — 6.0–7.5 mEq/L is severe hyperkalemia, a cardiac emergency.</w:t>
      </w:r>
    </w:p>
    <w:p>
      <w:r>
        <w:t>(d) — 2.0–3.0 mEq/L is dangerous hypokalemia.</w:t>
      </w:r>
    </w:p>
    <w:p>
      <w:r>
        <w:t>(c) — 7.5–8.5 mEq/L is fatal-range potassium.</w:t>
      </w:r>
    </w:p>
    <w:p>
      <w:r>
        <w:t xml:space="preserve">⚠️ Exam Trap: Hyperkalemia ECG = peaked T waves; hypokalemia = U waves. "K⁺ = the heart's rhythm keeper; IV potassium is NEVER pushed as a bolus (cardiac arrest)."</w:t>
      </w:r>
    </w:p>
    <w:p>
      <w:r>
        <w:t xml:space="preserve">💎 PNC Pearl: "Potassium 3.5–5.0 — too high or too low, the heart stops the show."</w:t>
      </w:r>
    </w:p>
    <w:p>
      <w:r>
        <w:t xml:space="preserve">Positive Marks: 1</w:t>
      </w:r>
    </w:p>
    <w:p>
      <w:r>
        <w:t xml:space="preserve">Negative Marks: 0.25</w:t>
      </w:r>
    </w:p>
    <w:p>
      <w:r>
        <w:t xml:space="preserve"/>
      </w:r>
    </w:p>
    <w:p>
      <w:r>
        <w:t xml:space="preserve">Question: The nurse is transferring a hemiplegic patient from bed to a wheelchair. The patient's stronger side should be:</w:t>
      </w:r>
    </w:p>
    <w:p>
      <w:r>
        <w:t>(a) Away from the wheelchair</w:t>
      </w:r>
    </w:p>
    <w:p>
      <w:r>
        <w:t>(b) Toward the wheelchair</w:t>
      </w:r>
    </w:p>
    <w:p>
      <w:r>
        <w:t>(c) Unaffected by position</w:t>
      </w:r>
    </w:p>
    <w:p>
      <w:r>
        <w:t>(d) Used to push the bed</w:t>
      </w:r>
    </w:p>
    <w:p>
      <w:r>
        <w:t>Answer: b</w:t>
      </w:r>
    </w:p>
    <w:p>
      <w:r>
        <w:t xml:space="preserve">Solution: ✅ Correct Answer: b</w:t>
      </w:r>
    </w:p>
    <w:p>
      <w:r>
        <w:t xml:space="preserve">🧠 Clinical Rationale: The wheelchair is placed at a 45° angle on the patient's STRONGER side; the patient leads with the strong leg while the weaker side pivots closest to the chair. This uses available strength, supports the weak limb, and prevents falls.</w:t>
      </w:r>
    </w:p>
    <w:p>
      <w:r>
        <w:t xml:space="preserve">❌ Why Not Other Options?</w:t>
      </w:r>
    </w:p>
    <w:p>
      <w:r>
        <w:t xml:space="preserve">(a) — Placing the strong side away makes the weak side bear the transfer — unsafe.</w:t>
      </w:r>
    </w:p>
    <w:p>
      <w:r>
        <w:t xml:space="preserve">(c) — Position matters greatly for balance and leverage.</w:t>
      </w:r>
    </w:p>
    <w:p>
      <w:r>
        <w:t xml:space="preserve">(d) — Pushing the bed is not part of a safe transfer technique.</w:t>
      </w:r>
    </w:p>
    <w:p>
      <w:r>
        <w:t xml:space="preserve">⚠️ Exam Trap: Transfer rules: strong side toward the destination, wheelchair brakes locked, footrests out of the way, and the weak leg supported. "Strong leads, weak follows."</w:t>
      </w:r>
    </w:p>
    <w:p>
      <w:r>
        <w:t xml:space="preserve">💎 PNC Pearl: "Turn the strong side toward the chair — let strength do the steering."</w:t>
      </w:r>
    </w:p>
    <w:p>
      <w:r>
        <w:t xml:space="preserve">Positive Marks: 1</w:t>
      </w:r>
    </w:p>
    <w:p>
      <w:r>
        <w:t xml:space="preserve">Negative Marks: 0.25</w:t>
      </w:r>
    </w:p>
    <w:p>
      <w:r>
        <w:t xml:space="preserve"/>
      </w:r>
    </w:p>
    <w:p>
      <w:r>
        <w:t xml:space="preserve">Question: The drug of choice for anaphylactic shock is:</w:t>
      </w:r>
    </w:p>
    <w:p>
      <w:r>
        <w:t>(a) Hydrocortisone</w:t>
      </w:r>
    </w:p>
    <w:p>
      <w:r>
        <w:t>(b) Atropine</w:t>
      </w:r>
    </w:p>
    <w:p>
      <w:r>
        <w:t>(c) Dopamine</w:t>
      </w:r>
    </w:p>
    <w:p>
      <w:r>
        <w:t>(d) Adrenaline</w:t>
      </w:r>
    </w:p>
    <w:p>
      <w:r>
        <w:t>Answer: d</w:t>
      </w:r>
    </w:p>
    <w:p>
      <w:r>
        <w:t>Solution: ✅ Correct Answer: d</w:t>
      </w:r>
    </w:p>
    <w:p>
      <w:r>
        <w:t xml:space="preserve">🧠 Clinical Rationale: Adrenaline (epinephrine) 0.5 mg IM (1:1000) is the first-line drug for anaphylaxis — it causes vasoconstriction, bronchodilation, and reduces mediator release. Antihistamines and corticosteroids are adjuncts, never first-line. Early IM adrenaline is life-saving.</w:t>
      </w:r>
    </w:p>
    <w:p>
      <w:r>
        <w:t xml:space="preserve">❌ Why Not Other Options?</w:t>
      </w:r>
    </w:p>
    <w:p>
      <w:r>
        <w:t xml:space="preserve">(a) — Hydrocortisone acts over hours and is an adjunct, not the immediate life-saver.</w:t>
      </w:r>
    </w:p>
    <w:p>
      <w:r>
        <w:t xml:space="preserve">(c) — Dopamine is a vasopressor for shock states, not the anaphylaxis drug of choice.</w:t>
      </w:r>
    </w:p>
    <w:p>
      <w:r>
        <w:t>(b) — Atropine treats bradycardia, not anaphylaxis.</w:t>
      </w:r>
    </w:p>
    <w:p>
      <w:r>
        <w:t xml:space="preserve">⚠️ Exam Trap: "Anaphylaxis = IM adrenaline FIRST (0.5 mg, 1:1000), repeat every 5–15 min if needed, ABC, IV fluids." Distinguish: anaphylaxis → adrenaline; cardiac arrest → IV adrenaline 1 mg.</w:t>
      </w:r>
    </w:p>
    <w:p>
      <w:r>
        <w:t xml:space="preserve">💎 PNC Pearl: "Adrenaline first for anaphylaxis — the only drug that truly reverses it."</w:t>
      </w:r>
    </w:p>
    <w:p>
      <w:r>
        <w:t xml:space="preserve">Positive Marks: 1</w:t>
      </w:r>
    </w:p>
    <w:p>
      <w:r>
        <w:t xml:space="preserve">Negative Marks: 0.25</w:t>
      </w:r>
    </w:p>
    <w:p>
      <w:r>
        <w:t xml:space="preserve"/>
      </w:r>
    </w:p>
    <w:p>
      <w:r>
        <w:t xml:space="preserve">Question: A full-term newborn with delayed passage of meconium within the first 24 hours should be evaluated for:</w:t>
      </w:r>
    </w:p>
    <w:p>
      <w:r>
        <w:t>(a) Cleft palate</w:t>
      </w:r>
    </w:p>
    <w:p>
      <w:r>
        <w:t>(b) Congenital heart disease</w:t>
      </w:r>
    </w:p>
    <w:p>
      <w:r>
        <w:t>(c) Imperforate anus or Hirschsprung's disease</w:t>
      </w:r>
    </w:p>
    <w:p>
      <w:r>
        <w:t>(d) Respiratory distress syndrome</w:t>
      </w:r>
    </w:p>
    <w:p>
      <w:r>
        <w:t>Answer: c</w:t>
      </w:r>
    </w:p>
    <w:p>
      <w:r>
        <w:t>Solution: ✅ Correct Answer: c</w:t>
      </w:r>
    </w:p>
    <w:p>
      <w:r>
        <w:t xml:space="preserve">🧠 Clinical Rationale: Most newborns pass meconium within 24–48 hours. Delayed passage suggests anorectal malformations (imperforate anus) or Hirschsprung's disease (congenital aganglionic megacolon). The nurse checks anal patency and watches for abdominal distension, vomiting, and bilious stools.</w:t>
      </w:r>
    </w:p>
    <w:p>
      <w:r>
        <w:t xml:space="preserve">❌ Why Not Other Options?</w:t>
      </w:r>
    </w:p>
    <w:p>
      <w:r>
        <w:t>(a) — Cleft palate affects feeding, not meconium passage.</w:t>
      </w:r>
    </w:p>
    <w:p>
      <w:r>
        <w:t>(b) — Congenital heart disease presents with cyanosis/murmur, not delayed meconium.</w:t>
      </w:r>
    </w:p>
    <w:p>
      <w:r>
        <w:t xml:space="preserve">(d) — RDS presents with respiratory distress at birth, unrelated to stool passage.</w:t>
      </w:r>
    </w:p>
    <w:p>
      <w:r>
        <w:t xml:space="preserve">⚠️ Exam Trap: "No meconium in 24–48 hours = think imperforate anus (check patency) and Hirschsprung's (no ganglion cells → obstruction)." Hirschsprung's classic: failure to pass meconium + distension + ribbon stools.</w:t>
      </w:r>
    </w:p>
    <w:p>
      <w:r>
        <w:t xml:space="preserve">💎 PNC Pearl: "First poo by two days — no meconium means a blocked bottom or missing nerves."</w:t>
      </w:r>
    </w:p>
    <w:p>
      <w:r>
        <w:t xml:space="preserve">Positive Marks: 1</w:t>
      </w:r>
    </w:p>
    <w:p>
      <w:r>
        <w:t xml:space="preserve">Negative Marks: 0.25</w:t>
      </w:r>
    </w:p>
    <w:p>
      <w:r>
        <w:t xml:space="preserve"/>
      </w:r>
    </w:p>
    <w:p>
      <w:r>
        <w:t xml:space="preserve">Question: A patient with a history of hypertension and diabetes complains of visual disturbances. The most appropriate nursing action is to:</w:t>
      </w:r>
    </w:p>
    <w:p>
      <w:r>
        <w:t>(a) Prescribe antibiotic eye drops</w:t>
      </w:r>
    </w:p>
    <w:p>
      <w:r>
        <w:t>(b) Advise the patient to avoid reading</w:t>
      </w:r>
    </w:p>
    <w:p>
      <w:r>
        <w:t>(c) Refer the patient for a fundoscopic (eye) examination</w:t>
      </w:r>
    </w:p>
    <w:p>
      <w:r>
        <w:t>(d) Tell the patient the symptom is insignificant</w:t>
      </w:r>
    </w:p>
    <w:p>
      <w:r>
        <w:t>Answer: c</w:t>
      </w:r>
    </w:p>
    <w:p>
      <w:r>
        <w:t>Solution: ✅ Correct Answer: c</w:t>
      </w:r>
    </w:p>
    <w:p>
      <w:r>
        <w:t xml:space="preserve">🧠 Clinical Rationale: Diabetes and hypertension cause retinopathy — a leading cause of preventable blindness. Visual disturbances in such patients warrant a fundoscopic examination for early detection of diabetic/hypertensive retinopathy. Regular eye screening plus glycemic and BP control prevent progression.</w:t>
      </w:r>
    </w:p>
    <w:p>
      <w:r>
        <w:t xml:space="preserve">❌ Why Not Other Options?</w:t>
      </w:r>
    </w:p>
    <w:p>
      <w:r>
        <w:t xml:space="preserve">(b) — Avoiding reading is not a medical solution; the eyes need examination, not rest alone.</w:t>
      </w:r>
    </w:p>
    <w:p>
      <w:r>
        <w:t>(a) — Nurses do not prescribe; and antibiotics do not treat retinopathy.</w:t>
      </w:r>
    </w:p>
    <w:p>
      <w:r>
        <w:t xml:space="preserve">(d) — Dismissing visual symptoms is dangerous — they can signal sight-threatening disease.</w:t>
      </w:r>
    </w:p>
    <w:p>
      <w:r>
        <w:t xml:space="preserve">⚠️ Exam Trap: "Diabetes + hypertension + visual change = retinopathy screening." Diabetic retinopathy: non-proliferative → proliferative; laser photocoagulation and anti-VEGF are treatments.</w:t>
      </w:r>
    </w:p>
    <w:p>
      <w:r>
        <w:t xml:space="preserve">💎 PNC Pearl: "Blurry eyes in a diabetic = look at the retina, not just the vision chart."</w:t>
      </w:r>
    </w:p>
    <w:p>
      <w:r>
        <w:t xml:space="preserve">Positive Marks: 1</w:t>
      </w:r>
    </w:p>
    <w:p>
      <w:r>
        <w:t xml:space="preserve">Negative Marks: 0.25</w:t>
      </w:r>
    </w:p>
    <w:p>
      <w:r>
        <w:t xml:space="preserve"/>
      </w:r>
    </w:p>
    <w:p>
      <w:r>
        <w:t xml:space="preserve">Question: A patient with obsessive-compulsive disorder performs hand washing repeatedly until the skin becomes raw. The nurse understands that this behavior is maintained by:</w:t>
      </w:r>
    </w:p>
    <w:p>
      <w:r>
        <w:t>(a) Reduction of anxiety</w:t>
      </w:r>
    </w:p>
    <w:p>
      <w:r>
        <w:t>(b) Hallucinatory commands</w:t>
      </w:r>
    </w:p>
    <w:p>
      <w:r>
        <w:t>(c) Medication side effects</w:t>
      </w:r>
    </w:p>
    <w:p>
      <w:r>
        <w:t>(d) Attention seeking</w:t>
      </w:r>
    </w:p>
    <w:p>
      <w:r>
        <w:t>Answer: a</w:t>
      </w:r>
    </w:p>
    <w:p>
      <w:r>
        <w:t xml:space="preserve">Solution: ✅ Correct Answer: a</w:t>
      </w:r>
    </w:p>
    <w:p>
      <w:r>
        <w:t xml:space="preserve">🧠 Clinical Rationale: In OCD, the obsession (fear of contamination) creates anxiety, and the compulsion (hand washing) temporarily relieves it. This relief is negative reinforcement that maintains and strengthens the ritual. Treatment: CBT with exposure and response prevention plus SSRIs.</w:t>
      </w:r>
    </w:p>
    <w:p>
      <w:r>
        <w:t xml:space="preserve">❌ Why Not Other Options?</w:t>
      </w:r>
    </w:p>
    <w:p>
      <w:r>
        <w:t>(d) — OCD rituals are ego-dystonic distress-reducers, not attention-seeking behavior.</w:t>
      </w:r>
    </w:p>
    <w:p>
      <w:r>
        <w:t>(b) — Hallucinations belong to psychotic disorders, not OCD.</w:t>
      </w:r>
    </w:p>
    <w:p>
      <w:r>
        <w:t>(c) — The ritual is the disorder's symptom, not a drug effect.</w:t>
      </w:r>
    </w:p>
    <w:p>
      <w:r>
        <w:t xml:space="preserve">⚠️ Exam Trap: "OCD cycle: obsession → anxiety → compulsion → temporary relief → repeat (negative reinforcement)." ERP (exposure + response prevention) is the psychological treatment of choice.</w:t>
      </w:r>
    </w:p>
    <w:p>
      <w:r>
        <w:t xml:space="preserve">💎 PNC Pearl: "The wash buys a moment of calm — and that purchase fuels the loop."</w:t>
      </w:r>
    </w:p>
    <w:p>
      <w:r>
        <w:t xml:space="preserve">Positive Marks: 1</w:t>
      </w:r>
    </w:p>
    <w:p>
      <w:r>
        <w:t xml:space="preserve">Negative Marks: 0.25</w:t>
      </w:r>
    </w:p>
    <w:p>
      <w:r>
        <w:t xml:space="preserve"/>
      </w:r>
    </w:p>
    <w:p>
      <w:r>
        <w:t xml:space="preserve">Question: The "Golden Hour" in trauma care refers to:</w:t>
      </w:r>
    </w:p>
    <w:p>
      <w:r>
        <w:t>(a) The hour of maximum drug absorption</w:t>
      </w:r>
    </w:p>
    <w:p>
      <w:r>
        <w:t>(b) The first hour after birth</w:t>
      </w:r>
    </w:p>
    <w:p>
      <w:r>
        <w:t>(c) The hour before surgery when fasting is required</w:t>
      </w:r>
    </w:p>
    <w:p>
      <w:r>
        <w:t>(d) The first hour after injury when prompt treatment improves survival</w:t>
      </w:r>
    </w:p>
    <w:p>
      <w:r>
        <w:t>Answer: d</w:t>
      </w:r>
    </w:p>
    <w:p>
      <w:r>
        <w:t>Solution: ✅ Correct Answer: d</w:t>
      </w:r>
    </w:p>
    <w:p>
      <w:r>
        <w:t xml:space="preserve">🧠 Clinical Rationale: The "golden hour" is the first hour after a traumatic injury during which rapid assessment, resuscitation, and definitive treatment markedly improve survival — airway, hemorrhage control, and early transport are the priorities.</w:t>
      </w:r>
    </w:p>
    <w:p>
      <w:r>
        <w:t xml:space="preserve">❌ Why Not Other Options?</w:t>
      </w:r>
    </w:p>
    <w:p>
      <w:r>
        <w:t>(c) — Pre-operative fasting is NPO time, not the golden hour.</w:t>
      </w:r>
    </w:p>
    <w:p>
      <w:r>
        <w:t>(b) — The first hour after birth is the "golden hour" of immediate newborn care (skin-to-skin, breastfeeding), a different concept.</w:t>
      </w:r>
    </w:p>
    <w:p>
      <w:r>
        <w:t>(a) — Drug absorption timing is pharmacokinetics, unrelated.</w:t>
      </w:r>
    </w:p>
    <w:p>
      <w:r>
        <w:t xml:space="preserve">⚠️ Exam Trap: Two golden hours: trauma (first hour = survival) and newborn (first hour = skin-to-skin + early breastfeeding). Match the phrase to the context.</w:t>
      </w:r>
    </w:p>
    <w:p>
      <w:r>
        <w:t xml:space="preserve">💎 PNC Pearl: "The first sixty minutes decide — trauma's golden hour is a race."</w:t>
      </w:r>
    </w:p>
    <w:p>
      <w:r>
        <w:t xml:space="preserve">Positive Marks: 1</w:t>
      </w:r>
    </w:p>
    <w:p>
      <w:r>
        <w:t xml:space="preserve">Negative Marks: 0.25</w:t>
      </w:r>
    </w:p>
    <w:p>
      <w:r>
        <w:t xml:space="preserve"/>
      </w:r>
    </w:p>
    <w:p>
      <w:r>
        <w:t xml:space="preserve">Question: The national program that provides free diagnostic and treatment services for tuberculosis is known as:</w:t>
      </w:r>
    </w:p>
    <w:p>
      <w:r>
        <w:t>(a) NTEP (National Tuberculosis Elimination Programme)</w:t>
      </w:r>
    </w:p>
    <w:p>
      <w:r>
        <w:t>(b) NACP</w:t>
      </w:r>
    </w:p>
    <w:p>
      <w:r>
        <w:t>(c) NVBDCP</w:t>
      </w:r>
    </w:p>
    <w:p>
      <w:r>
        <w:t>(d) RKSK</w:t>
      </w:r>
    </w:p>
    <w:p>
      <w:r>
        <w:t>Answer: a</w:t>
      </w:r>
    </w:p>
    <w:p>
      <w:r>
        <w:t xml:space="preserve">Solution: ✅ Correct Answer: a</w:t>
      </w:r>
    </w:p>
    <w:p>
      <w:r>
        <w:t xml:space="preserve">🧠 Clinical Rationale: NTEP (formerly RNTCP) provides free TB diagnosis (sputum microscopy, CBNAAT), free daily fixed-dose combination treatment, and DOTS support under the National Health Mission. India targets TB elimination by 2025.</w:t>
      </w:r>
    </w:p>
    <w:p>
      <w:r>
        <w:t xml:space="preserve">❌ Why Not Other Options?</w:t>
      </w:r>
    </w:p>
    <w:p>
      <w:r>
        <w:t xml:space="preserve">(b) — NACP is the National AIDS Control Programme (HIV).</w:t>
      </w:r>
    </w:p>
    <w:p>
      <w:r>
        <w:t xml:space="preserve">(c) — NVBDCP controls vector-borne diseases (malaria, dengue, kala-azar).</w:t>
      </w:r>
    </w:p>
    <w:p>
      <w:r>
        <w:t xml:space="preserve">(d) — RKSK is Rashtriya Kishor Swasthya Karyakram (adolescent health).</w:t>
      </w:r>
    </w:p>
    <w:p>
      <w:r>
        <w:t xml:space="preserve">⚠️ Exam Trap: Program acronyms: NTEP = TB, NACP = HIV/AIDS, NVBDCP = vector-borne, RKSK = adolescent health, NPCB = blindness. Match each program to its disease.</w:t>
      </w:r>
    </w:p>
    <w:p>
      <w:r>
        <w:t xml:space="preserve">💎 PNC Pearl: "NTEP fights TB free of cost — cough 2 weeks, get tested today."</w:t>
      </w:r>
    </w:p>
    <w:p>
      <w:r>
        <w:t xml:space="preserve">Positive Marks: 1</w:t>
      </w:r>
    </w:p>
    <w:p>
      <w:r>
        <w:t xml:space="preserve">Negative Marks: 0.25</w:t>
      </w:r>
    </w:p>
    <w:p>
      <w:r>
        <w:t xml:space="preserve"/>
      </w:r>
    </w:p>
    <w:p>
      <w:r>
        <w:t xml:space="preserve">Question: When giving an enema, the patient should be positioned in the:</w:t>
      </w:r>
    </w:p>
    <w:p>
      <w:r>
        <w:t>(a) Prone position</w:t>
      </w:r>
    </w:p>
    <w:p>
      <w:r>
        <w:t>(b) Right lateral position</w:t>
      </w:r>
    </w:p>
    <w:p>
      <w:r>
        <w:t>(c) Left lateral (Sims') position</w:t>
      </w:r>
    </w:p>
    <w:p>
      <w:r>
        <w:t>(d) Supine position</w:t>
      </w:r>
    </w:p>
    <w:p>
      <w:r>
        <w:t>Answer: c</w:t>
      </w:r>
    </w:p>
    <w:p>
      <w:r>
        <w:t>Solution: ✅ Correct Answer: c</w:t>
      </w:r>
    </w:p>
    <w:p>
      <w:r>
        <w:t xml:space="preserve">🧠 Clinical Rationale: The left lateral (Sims') position lets the enema solution flow downward along the sigmoid and descending colon by gravity, following the colon's natural anatomy. The solution is given slowly at 40–45°C, and the patient retains it for the prescribed time.</w:t>
      </w:r>
    </w:p>
    <w:p>
      <w:r>
        <w:t xml:space="preserve">❌ Why Not Other Options?</w:t>
      </w:r>
    </w:p>
    <w:p>
      <w:r>
        <w:t>(d) — Supine does not align with the colon's curve for gravity flow.</w:t>
      </w:r>
    </w:p>
    <w:p>
      <w:r>
        <w:t>(b) — Right lateral would fight the natural path of the descending colon.</w:t>
      </w:r>
    </w:p>
    <w:p>
      <w:r>
        <w:t>(a) — Prone is not used for enemas.</w:t>
      </w:r>
    </w:p>
    <w:p>
      <w:r>
        <w:t xml:space="preserve">⚠️ Exam Trap: "Enema = left lateral/Sims; solution temperature 40–45°C (105–110°F); height of container 18 inches/45 cm above rectum." Know retention vs cleansing enemas.</w:t>
      </w:r>
    </w:p>
    <w:p>
      <w:r>
        <w:t xml:space="preserve">💎 PNC Pearl: "Left side down, gravity does the rest — the colon's downhill route."</w:t>
      </w:r>
    </w:p>
    <w:p>
      <w:r>
        <w:t xml:space="preserve">Positive Marks: 1</w:t>
      </w:r>
    </w:p>
    <w:p>
      <w:r>
        <w:t xml:space="preserve">Negative Marks: 0.25</w:t>
      </w:r>
    </w:p>
    <w:p>
      <w:r>
        <w:t xml:space="preserve"/>
      </w:r>
    </w:p>
    <w:p>
      <w:r>
        <w:t xml:space="preserve">Question: The correct order of the steps of the nursing process is:</w:t>
      </w:r>
    </w:p>
    <w:p>
      <w:r>
        <w:t>(a) Planning, Assessment, Diagnosis, Implementation, Evaluation</w:t>
      </w:r>
    </w:p>
    <w:p>
      <w:r>
        <w:t>(b) Assessment, Diagnosis, Planning, Implementation, Evaluation</w:t>
      </w:r>
    </w:p>
    <w:p>
      <w:r>
        <w:t>(c) Diagnosis, Assessment, Planning, Evaluation, Implementation</w:t>
      </w:r>
    </w:p>
    <w:p>
      <w:r>
        <w:t>(d) Assessment, Planning, Diagnosis, Implementation, Evaluation</w:t>
      </w:r>
    </w:p>
    <w:p>
      <w:r>
        <w:t>Answer: b</w:t>
      </w:r>
    </w:p>
    <w:p>
      <w:r>
        <w:t xml:space="preserve">Solution: ✅ Correct Answer: b</w:t>
      </w:r>
    </w:p>
    <w:p>
      <w:r>
        <w:t xml:space="preserve">🧠 Clinical Rationale: The nursing process follows ADPIE: Assessment → Nursing Diagnosis → Planning → Implementation → Evaluation. It is a systematic, cyclical method for individualized care, with assessment ongoing throughout all phases.</w:t>
      </w:r>
    </w:p>
    <w:p>
      <w:r>
        <w:t xml:space="preserve">❌ Why Not Other Options?</w:t>
      </w:r>
    </w:p>
    <w:p>
      <w:r>
        <w:t xml:space="preserve">(a) — Starts with planning; assessment must come first.</w:t>
      </w:r>
    </w:p>
    <w:p>
      <w:r>
        <w:t xml:space="preserve">(c) — Diagnosis cannot precede assessment.</w:t>
      </w:r>
    </w:p>
    <w:p>
      <w:r>
        <w:t xml:space="preserve">(d) — Planning comes after diagnosis, not before.</w:t>
      </w:r>
    </w:p>
    <w:p>
      <w:r>
        <w:t xml:space="preserve">⚠️ Exam Trap: "ADPIE" is the mnemonic — Assessment, Diagnosis, Planning, Implementation, Evaluation. Also know it is a cyclical process (evaluation feeds back into reassessment).</w:t>
      </w:r>
    </w:p>
    <w:p>
      <w:r>
        <w:t xml:space="preserve">💎 PNC Pearl: "ADPIE — assess first, diagnose, plan, act, evaluate; then start the loop again."</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