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blood glucose level (fasting) in an adult is:</w:t>
      </w:r>
    </w:p>
    <w:p>
      <w:r>
        <w:t>(a) 70–110 mg/dL</w:t>
      </w:r>
    </w:p>
    <w:p>
      <w:r>
        <w:t>(b) 200–250 mg/dL</w:t>
      </w:r>
    </w:p>
    <w:p>
      <w:r>
        <w:t>(c) 40–60 mg/dL</w:t>
      </w:r>
    </w:p>
    <w:p>
      <w:r>
        <w:t>(d) 140–180 mg/dL</w:t>
      </w:r>
    </w:p>
    <w:p>
      <w:r>
        <w:t>Answer: a</w:t>
      </w:r>
    </w:p>
    <w:p>
      <w:r>
        <w:t>Solution: ✅ Correct Answer: a</w:t>
      </w:r>
    </w:p>
    <w:p>
      <w:r>
        <w:t xml:space="preserve">🧠 Clinical Rationale: Normal fasting blood glucose is 70–110 mg/dL (some labs 70–100). Fasting ≥ 126 mg/dL on two occasions indicates diabetes; 100–125 mg/dL is impaired fasting glucose (prediabetes). Postprandial glucose rises but returns to baseline within 2 hours.</w:t>
      </w:r>
    </w:p>
    <w:p>
      <w:r>
        <w:t xml:space="preserve">❌ Why Not Other Options?</w:t>
      </w:r>
    </w:p>
    <w:p>
      <w:r>
        <w:t>(c) — 40–60 mg/dL is hypoglycemia, a dangerous level.</w:t>
      </w:r>
    </w:p>
    <w:p>
      <w:r>
        <w:t>(d) — 140–180 mg/dL is the ICU glycemic TARGET range, not normal fasting.</w:t>
      </w:r>
    </w:p>
    <w:p>
      <w:r>
        <w:t>(b) — 200–250 mg/dL is diabetic-range hyperglycemia.</w:t>
      </w:r>
    </w:p>
    <w:p>
      <w:r>
        <w:t xml:space="preserve">⚠️ Exam Trap: Glucose ladder: normal 70–110, prediabetes 100–125, diabetes ≥ 126 (fasting). HbA1c: &lt; 5.7 normal, 5.7–6.4 prediabetes, ≥ 6.5 diabetes. Don't confuse fasting with postprandial (&lt; 140 normal, &lt; 180 in diabetics).</w:t>
      </w:r>
    </w:p>
    <w:p>
      <w:r>
        <w:t xml:space="preserve">💎 PNC Pearl: "Fasting sugar 70–110 — above 126 twice, diabetes knocks."</w:t>
      </w:r>
    </w:p>
    <w:p>
      <w:r>
        <w:t xml:space="preserve">Positive Marks: 1</w:t>
      </w:r>
    </w:p>
    <w:p>
      <w:r>
        <w:t xml:space="preserve">Negative Marks: 0.25</w:t>
      </w:r>
    </w:p>
    <w:p>
      <w:r>
        <w:t xml:space="preserve"/>
      </w:r>
    </w:p>
    <w:p>
      <w:r>
        <w:t xml:space="preserve">Question: The head of the bed should be elevated to which angle for a patient receiving a nasogastric tube feeding?</w:t>
      </w:r>
    </w:p>
    <w:p>
      <w:r>
        <w:t>(a) 15 degrees</w:t>
      </w:r>
    </w:p>
    <w:p>
      <w:r>
        <w:t>(b) 30–45 degrees</w:t>
      </w:r>
    </w:p>
    <w:p>
      <w:r>
        <w:t>(c) 90 degrees</w:t>
      </w:r>
    </w:p>
    <w:p>
      <w:r>
        <w:t>(d) Flat</w:t>
      </w:r>
    </w:p>
    <w:p>
      <w:r>
        <w:t>Answer: b</w:t>
      </w:r>
    </w:p>
    <w:p>
      <w:r>
        <w:t xml:space="preserve">Solution: ✅ Correct Answer: b</w:t>
      </w:r>
    </w:p>
    <w:p>
      <w:r>
        <w:t xml:space="preserve">🧠 Clinical Rationale: The head of the bed is elevated 30–45° during and for 30–60 minutes AFTER a tube feeding to prevent aspiration and gastroesophageal reflux. Residual volume is checked before each feeding; aspiration is a major complication of enteral feeding.</w:t>
      </w:r>
    </w:p>
    <w:p>
      <w:r>
        <w:t xml:space="preserve">❌ Why Not Other Options?</w:t>
      </w:r>
    </w:p>
    <w:p>
      <w:r>
        <w:t xml:space="preserve">(a) — 15° is insufficient to prevent reflux and aspiration.</w:t>
      </w:r>
    </w:p>
    <w:p>
      <w:r>
        <w:t xml:space="preserve">(c) — 90° is unnecessary; 30–45° is the standard.</w:t>
      </w:r>
    </w:p>
    <w:p>
      <w:r>
        <w:t xml:space="preserve">(d) — Flat positioning during feeding is dangerous — direct aspiration risk.</w:t>
      </w:r>
    </w:p>
    <w:p>
      <w:r>
        <w:t xml:space="preserve">⚠️ Exam Trap: "NG feeding = HOB 30–45° during + 30–60 min after; check residuals; verify tube placement (X-ray gold standard) before first feed." This is a guaranteed priority question.</w:t>
      </w:r>
    </w:p>
    <w:p>
      <w:r>
        <w:t xml:space="preserve">💎 PNC Pearl: "Feed with the head up 30–45 — gravity guards the airway."</w:t>
      </w:r>
    </w:p>
    <w:p>
      <w:r>
        <w:t xml:space="preserve">Positive Marks: 1</w:t>
      </w:r>
    </w:p>
    <w:p>
      <w:r>
        <w:t xml:space="preserve">Negative Marks: 0.25</w:t>
      </w:r>
    </w:p>
    <w:p>
      <w:r>
        <w:t xml:space="preserve"/>
      </w:r>
    </w:p>
    <w:p>
      <w:r>
        <w:t xml:space="preserve">Question: The most common cause of secondary postpartum hemorrhage is:</w:t>
      </w:r>
    </w:p>
    <w:p>
      <w:r>
        <w:t>(a) Uterine rupture</w:t>
      </w:r>
    </w:p>
    <w:p>
      <w:r>
        <w:t>(b) Retained placental fragments</w:t>
      </w:r>
    </w:p>
    <w:p>
      <w:r>
        <w:t>(c) Polyhydramnios</w:t>
      </w:r>
    </w:p>
    <w:p>
      <w:r>
        <w:t>(d) Eclampsia</w:t>
      </w:r>
    </w:p>
    <w:p>
      <w:r>
        <w:t>Answer: b</w:t>
      </w:r>
    </w:p>
    <w:p>
      <w:r>
        <w:t>Solution: ✅ Correct Answer: b</w:t>
      </w:r>
    </w:p>
    <w:p>
      <w:r>
        <w:t xml:space="preserve">🧠 Clinical Rationale: Secondary PPH (bleeding from 24 hours to 6 weeks postpartum) is most commonly caused by retained products of conception or endometritis — presenting with fever, subinvolution, and bleeding. Management: antibiotics, uterine evacuation, and uterotonics.</w:t>
      </w:r>
    </w:p>
    <w:p>
      <w:r>
        <w:t xml:space="preserve">❌ Why Not Other Options?</w:t>
      </w:r>
    </w:p>
    <w:p>
      <w:r>
        <w:t>(a) — Uterine rupture causes PRIMARY PPH at delivery with catastrophic bleeding.</w:t>
      </w:r>
    </w:p>
    <w:p>
      <w:r>
        <w:t>(d) — Eclampsia is seizures, not a direct cause of late bleeding.</w:t>
      </w:r>
    </w:p>
    <w:p>
      <w:r>
        <w:t>(c) — Polyhydramnios is excess amniotic fluid in pregnancy, unrelated to late postpartum bleeding.</w:t>
      </w:r>
    </w:p>
    <w:p>
      <w:r>
        <w:t xml:space="preserve">⚠️ Exam Trap: Primary PPH (&lt; 24 h) = atony (4 Ts: Tone, Trauma, Tissue, Thrombin); secondary PPH (&gt; 24 h to 6 weeks) = retained tissue/endometritis. This timing distinction is the whole question.</w:t>
      </w:r>
    </w:p>
    <w:p>
      <w:r>
        <w:t xml:space="preserve">💎 PNC Pearl: "Late bleeding after birth = leftovers in the womb or womb infection."</w:t>
      </w:r>
    </w:p>
    <w:p>
      <w:r>
        <w:t xml:space="preserve">Positive Marks: 1</w:t>
      </w:r>
    </w:p>
    <w:p>
      <w:r>
        <w:t xml:space="preserve">Negative Marks: 0.25</w:t>
      </w:r>
    </w:p>
    <w:p>
      <w:r>
        <w:t xml:space="preserve"/>
      </w:r>
    </w:p>
    <w:p>
      <w:r>
        <w:t xml:space="preserve">Question: The "Fontanelle" that closes at approximately 18 months of age is the:</w:t>
      </w:r>
    </w:p>
    <w:p>
      <w:r>
        <w:t>(a) Anterior fontanelle</w:t>
      </w:r>
    </w:p>
    <w:p>
      <w:r>
        <w:t>(b) Posterior fontanelle</w:t>
      </w:r>
    </w:p>
    <w:p>
      <w:r>
        <w:t>(c) Mastoid fontanelle</w:t>
      </w:r>
    </w:p>
    <w:p>
      <w:r>
        <w:t>(d) Sphenoid fontanelle</w:t>
      </w:r>
    </w:p>
    <w:p>
      <w:r>
        <w:t>Answer: a</w:t>
      </w:r>
    </w:p>
    <w:p>
      <w:r>
        <w:t xml:space="preserve">Solution: ✅ Correct Answer: a</w:t>
      </w:r>
    </w:p>
    <w:p>
      <w:r>
        <w:t xml:space="preserve">🧠 Clinical Rationale: The anterior fontanelle (diamond-shaped) closes between 12–18 months; the posterior fontanelle closes by 2–3 months. A BULGING fontanelle indicates raised intracranial pressure; a SUNKEN fontanelle indicates dehydration.</w:t>
      </w:r>
    </w:p>
    <w:p>
      <w:r>
        <w:t xml:space="preserve">❌ Why Not Other Options?</w:t>
      </w:r>
    </w:p>
    <w:p>
      <w:r>
        <w:t xml:space="preserve">(b) — The posterior fontanelle closes by 2–3 months, much earlier.</w:t>
      </w:r>
    </w:p>
    <w:p>
      <w:r>
        <w:t>(d) — The sphenoid fontanelle closes within the first months of life.</w:t>
      </w:r>
    </w:p>
    <w:p>
      <w:r>
        <w:t>(c) — The mastoid fontanelle also closes in early infancy (by ~1 year).</w:t>
      </w:r>
    </w:p>
    <w:p>
      <w:r>
        <w:t xml:space="preserve">⚠️ Exam Trap: "Anterior closes 12–18 months, posterior by 2–3 months; anterior is the one you assess for ICP/dehydration." Bulging = ICP, sunken = dehydration — the classic pairing.</w:t>
      </w:r>
    </w:p>
    <w:p>
      <w:r>
        <w:t xml:space="preserve">💎 PNC Pearl: "Front fontanelle lasts a year and a half; the back one bows out by three months."</w:t>
      </w:r>
    </w:p>
    <w:p>
      <w:r>
        <w:t xml:space="preserve">Positive Marks: 1</w:t>
      </w:r>
    </w:p>
    <w:p>
      <w:r>
        <w:t xml:space="preserve">Negative Marks: 0.25</w:t>
      </w:r>
    </w:p>
    <w:p>
      <w:r>
        <w:t xml:space="preserve"/>
      </w:r>
    </w:p>
    <w:p>
      <w:r>
        <w:t xml:space="preserve">Question: A patient with a severe phobia of heights refuses to cross a bridge. The nurse recognizes this as an example of:</w:t>
      </w:r>
    </w:p>
    <w:p>
      <w:r>
        <w:t>(a) Compulsion</w:t>
      </w:r>
    </w:p>
    <w:p>
      <w:r>
        <w:t>(b) Obsession</w:t>
      </w:r>
    </w:p>
    <w:p>
      <w:r>
        <w:t>(c) Phobia</w:t>
      </w:r>
    </w:p>
    <w:p>
      <w:r>
        <w:t>(d) Delusion</w:t>
      </w:r>
    </w:p>
    <w:p>
      <w:r>
        <w:t>Answer: c</w:t>
      </w:r>
    </w:p>
    <w:p>
      <w:r>
        <w:t xml:space="preserve">Solution: ✅ Correct Answer: c</w:t>
      </w:r>
    </w:p>
    <w:p>
      <w:r>
        <w:t xml:space="preserve">🧠 Clinical Rationale: A phobia is an irrational, persistent fear of a specific object or situation (acrophobia = heights) that leads to avoidance behavior. Treatment: systematic desensitization and CBT. Obsessions are intrusive thoughts, compulsions are repetitive behaviors, and delusions are fixed false beliefs.</w:t>
      </w:r>
    </w:p>
    <w:p>
      <w:r>
        <w:t xml:space="preserve">❌ Why Not Other Options?</w:t>
      </w:r>
    </w:p>
    <w:p>
      <w:r>
        <w:t>(b) — An obsession is an intrusive, unwanted THOUGHT, not a fear of a situation.</w:t>
      </w:r>
    </w:p>
    <w:p>
      <w:r>
        <w:t>(a) — A compulsion is a repetitive BEHAVIOR performed to relieve anxiety.</w:t>
      </w:r>
    </w:p>
    <w:p>
      <w:r>
        <w:t xml:space="preserve">(d) — A delusion is a fixed false BELIEF held despite contrary evidence.</w:t>
      </w:r>
    </w:p>
    <w:p>
      <w:r>
        <w:t xml:space="preserve">⚠️ Exam Trap: The anxiety disorder family: phobia = fear of specific stimulus; OCD = obsessions + compulsions; GAD = chronic worry; panic = sudden attacks. Phobia treatment = exposure/desensitization.</w:t>
      </w:r>
    </w:p>
    <w:p>
      <w:r>
        <w:t xml:space="preserve">💎 PNC Pearl: "Phobia is fear with an address — heights, spiders, closed rooms."</w:t>
      </w:r>
    </w:p>
    <w:p>
      <w:r>
        <w:t xml:space="preserve">Positive Marks: 1</w:t>
      </w:r>
    </w:p>
    <w:p>
      <w:r>
        <w:t xml:space="preserve">Negative Marks: 0.25</w:t>
      </w:r>
    </w:p>
    <w:p>
      <w:r>
        <w:t xml:space="preserve"/>
      </w:r>
    </w:p>
    <w:p>
      <w:r>
        <w:t xml:space="preserve">Question: The "Pradhan Mantri Surakshit Matritva Abhiyan" (PMSMA) aims to provide:</w:t>
      </w:r>
    </w:p>
    <w:p>
      <w:r>
        <w:t>(a) School health services</w:t>
      </w:r>
    </w:p>
    <w:p>
      <w:r>
        <w:t>(b) Antenatal care to pregnant women on a fixed day (9th of every month)</w:t>
      </w:r>
    </w:p>
    <w:p>
      <w:r>
        <w:t>(c) Geriatric care</w:t>
      </w:r>
    </w:p>
    <w:p>
      <w:r>
        <w:t>(d) Free cancer screening</w:t>
      </w:r>
    </w:p>
    <w:p>
      <w:r>
        <w:t>Answer: b</w:t>
      </w:r>
    </w:p>
    <w:p>
      <w:r>
        <w:t xml:space="preserve">Solution: ✅ Correct Answer: b</w:t>
      </w:r>
    </w:p>
    <w:p>
      <w:r>
        <w:t xml:space="preserve">🧠 Clinical Rationale: PMSMA provides assured antenatal care to pregnant women on the 9th of every month at designated facilities, focusing on high-risk pregnancies — abdominal examination, BP, hemoglobin, and identification/referral of high-risk cases by obstetricians.</w:t>
      </w:r>
    </w:p>
    <w:p>
      <w:r>
        <w:t xml:space="preserve">❌ Why Not Other Options?</w:t>
      </w:r>
    </w:p>
    <w:p>
      <w:r>
        <w:t>(d) — Cancer screening is a separate program (NPCB/NCD screening).</w:t>
      </w:r>
    </w:p>
    <w:p>
      <w:r>
        <w:t>(a) — School health is RBSK's domain (adolescent/school health).</w:t>
      </w:r>
    </w:p>
    <w:p>
      <w:r>
        <w:t>(c) — Geriatric care is not PMSMA's focus.</w:t>
      </w:r>
    </w:p>
    <w:p>
      <w:r>
        <w:t xml:space="preserve">⚠️ Exam Trap: Maternal program acronyms: PMSMA = 9th of every month antenatal day; JSSK = free care for mother/newborn; JSY = cash incentive; Pradhan Mantri Matru Vandana Yojana (PMMVY) = maternity benefit. "PMSMA = prenatal on the 9th."</w:t>
      </w:r>
    </w:p>
    <w:p>
      <w:r>
        <w:t xml:space="preserve">💎 PNC Pearl: "PMSMA: the 9th of the month belongs to pregnant mothers."</w:t>
      </w:r>
    </w:p>
    <w:p>
      <w:r>
        <w:t xml:space="preserve">Positive Marks: 1</w:t>
      </w:r>
    </w:p>
    <w:p>
      <w:r>
        <w:t xml:space="preserve">Negative Marks: 0.25</w:t>
      </w:r>
    </w:p>
    <w:p>
      <w:r>
        <w:t xml:space="preserve"/>
      </w:r>
    </w:p>
    <w:p>
      <w:r>
        <w:t xml:space="preserve">Question: A patient on warfarin has an INR of 5.5. The nurse should expect:</w:t>
      </w:r>
    </w:p>
    <w:p>
      <w:r>
        <w:t>(a) The dose to be withheld and the physician notified</w:t>
      </w:r>
    </w:p>
    <w:p>
      <w:r>
        <w:t>(b) The dose to be continued as usual</w:t>
      </w:r>
    </w:p>
    <w:p>
      <w:r>
        <w:t>(c) The dose to be doubled</w:t>
      </w:r>
    </w:p>
    <w:p>
      <w:r>
        <w:t>(d) No change in monitoring</w:t>
      </w:r>
    </w:p>
    <w:p>
      <w:r>
        <w:t>Answer: a</w:t>
      </w:r>
    </w:p>
    <w:p>
      <w:r>
        <w:t>Solution: ✅ Correct Answer: a</w:t>
      </w:r>
    </w:p>
    <w:p>
      <w:r>
        <w:t xml:space="preserve">🧠 Clinical Rationale: The therapeutic INR for most indications is 2–3. An INR of 5.5 indicates excessive anticoagulation with high bleeding risk. The warfarin dose is withheld and the physician notified; vitamin K may be given. The nurse observes for bleeding (gums, bruising, dark stools).</w:t>
      </w:r>
    </w:p>
    <w:p>
      <w:r>
        <w:t xml:space="preserve">❌ Why Not Other Options?</w:t>
      </w:r>
    </w:p>
    <w:p>
      <w:r>
        <w:t>(b) — Continuing at this INR invites major bleeding (intracranial hemorrhage).</w:t>
      </w:r>
    </w:p>
    <w:p>
      <w:r>
        <w:t xml:space="preserve">(c) — Doubling the dose deepens the danger.</w:t>
      </w:r>
    </w:p>
    <w:p>
      <w:r>
        <w:t xml:space="preserve">(d) — Monitoring must increase, not stay the same.</w:t>
      </w:r>
    </w:p>
    <w:p>
      <w:r>
        <w:t xml:space="preserve">⚠️ Exam Trap: "INR 2–3 therapeutic; &gt; 3 = bleeding risk, withhold + notify; &gt; 5 = vitamin K/hospital care." Warfarin antidote = vitamin K; heparin antidote = protamine. Monitor PT/INR for warfarin, aPTT for heparin.</w:t>
      </w:r>
    </w:p>
    <w:p>
      <w:r>
        <w:t xml:space="preserve">💎 PNC Pearl: "INR above three means warfarin on hold — the blood is too thin to trust."</w:t>
      </w:r>
    </w:p>
    <w:p>
      <w:r>
        <w:t xml:space="preserve">Positive Marks: 1</w:t>
      </w:r>
    </w:p>
    <w:p>
      <w:r>
        <w:t xml:space="preserve">Negative Marks: 0.25</w:t>
      </w:r>
    </w:p>
    <w:p>
      <w:r>
        <w:t xml:space="preserve"/>
      </w:r>
    </w:p>
    <w:p>
      <w:r>
        <w:t xml:space="preserve">Question: In the electrocardiogram, the P wave represents:</w:t>
      </w:r>
    </w:p>
    <w:p>
      <w:r>
        <w:t>(a) Ventricular depolarization</w:t>
      </w:r>
    </w:p>
    <w:p>
      <w:r>
        <w:t>(b) AV node conduction delay</w:t>
      </w:r>
    </w:p>
    <w:p>
      <w:r>
        <w:t>(c) Atrial depolarization</w:t>
      </w:r>
    </w:p>
    <w:p>
      <w:r>
        <w:t>(d) Ventricular repolarization</w:t>
      </w:r>
    </w:p>
    <w:p>
      <w:r>
        <w:t>Answer: c</w:t>
      </w:r>
    </w:p>
    <w:p>
      <w:r>
        <w:t>Solution: ✅ Correct Answer: c</w:t>
      </w:r>
    </w:p>
    <w:p>
      <w:r>
        <w:t xml:space="preserve">🧠 Clinical Rationale: The P wave reflects atrial depolarization (atrial contraction). The QRS complex represents ventricular depolarization, the T wave ventricular repolarization, and the PR interval the AV conduction delay.</w:t>
      </w:r>
    </w:p>
    <w:p>
      <w:r>
        <w:t xml:space="preserve">❌ Why Not Other Options?</w:t>
      </w:r>
    </w:p>
    <w:p>
      <w:r>
        <w:t xml:space="preserve">(a) — Ventricular depolarization is the QRS complex.</w:t>
      </w:r>
    </w:p>
    <w:p>
      <w:r>
        <w:t>(d) — Ventricular repolarization is the T wave.</w:t>
      </w:r>
    </w:p>
    <w:p>
      <w:r>
        <w:t>(b) — AV conduction delay is the PR interval.</w:t>
      </w:r>
    </w:p>
    <w:p>
      <w:r>
        <w:t xml:space="preserve">⚠️ Exam Trap: ECG wave map: P = atrial depolarization; QRS = ventricular depolarization; T = ventricular repolarization; PR interval = AV delay (0.12–0.20 s); QT = ventricular activity cycle. Absent P waves = atrial fibrillation.</w:t>
      </w:r>
    </w:p>
    <w:p>
      <w:r>
        <w:t xml:space="preserve">💎 PNC Pearl: "P is the atrium's spark, QRS the ventricle's thunder, T the recovery."</w:t>
      </w:r>
    </w:p>
    <w:p>
      <w:r>
        <w:t xml:space="preserve">Positive Marks: 1</w:t>
      </w:r>
    </w:p>
    <w:p>
      <w:r>
        <w:t xml:space="preserve">Negative Marks: 0.25</w:t>
      </w:r>
    </w:p>
    <w:p>
      <w:r>
        <w:t xml:space="preserve"/>
      </w:r>
    </w:p>
    <w:p>
      <w:r>
        <w:t xml:space="preserve">Question: Which microorganism is transmitted through the fecal-oral route and causes acute gastroenteritis in children?</w:t>
      </w:r>
    </w:p>
    <w:p>
      <w:r>
        <w:t>(a) Plasmodium</w:t>
      </w:r>
    </w:p>
    <w:p>
      <w:r>
        <w:t>(b) HIV</w:t>
      </w:r>
    </w:p>
    <w:p>
      <w:r>
        <w:t>(c) Influenza virus</w:t>
      </w:r>
    </w:p>
    <w:p>
      <w:r>
        <w:t>(d) Rotavirus</w:t>
      </w:r>
    </w:p>
    <w:p>
      <w:r>
        <w:t>Answer: d</w:t>
      </w:r>
    </w:p>
    <w:p>
      <w:r>
        <w:t>Solution: ✅ Correct Answer: d</w:t>
      </w:r>
    </w:p>
    <w:p>
      <w:r>
        <w:t xml:space="preserve">🧠 Clinical Rationale: Rotavirus is the leading cause of severe gastroenteritis in children under 5 years, transmitted fecal-orally — causing watery diarrhea, vomiting, and dehydration. ORS and the rotavirus vaccine (2, 4, 6 months) are key preventive measures.</w:t>
      </w:r>
    </w:p>
    <w:p>
      <w:r>
        <w:t xml:space="preserve">❌ Why Not Other Options?</w:t>
      </w:r>
    </w:p>
    <w:p>
      <w:r>
        <w:t>(c) — Influenza spreads by respiratory droplets, not fecal-oral.</w:t>
      </w:r>
    </w:p>
    <w:p>
      <w:r>
        <w:t>(b) — HIV spreads by blood/body fluids and vertical transmission.</w:t>
      </w:r>
    </w:p>
    <w:p>
      <w:r>
        <w:t>(a) — Plasmodium (malaria) spreads by Anopheles mosquito bites.</w:t>
      </w:r>
    </w:p>
    <w:p>
      <w:r>
        <w:t xml:space="preserve">⚠️ Exam Trap: Transmission pairings: rotavirus/hepatitis A &amp; E = fecal-oral; influenza/TB/measles = droplet/airborne; HIV/hep B &amp; C = blood-borne; malaria/dengue = vector-borne. The rotavirus vaccine is given at 6, 10, 14 weeks.</w:t>
      </w:r>
    </w:p>
    <w:p>
      <w:r>
        <w:t xml:space="preserve">💎 PNC Pearl: "Rotavirus rides the dirty-hands route — the top diarrhea villain in kids."</w:t>
      </w:r>
    </w:p>
    <w:p>
      <w:r>
        <w:t xml:space="preserve">Positive Marks: 1</w:t>
      </w:r>
    </w:p>
    <w:p>
      <w:r>
        <w:t xml:space="preserve">Negative Marks: 0.25</w:t>
      </w:r>
    </w:p>
    <w:p>
      <w:r>
        <w:t xml:space="preserve"/>
      </w:r>
    </w:p>
    <w:p>
      <w:r>
        <w:t xml:space="preserve">Question: The diet of a patient with hypertension should be:</w:t>
      </w:r>
    </w:p>
    <w:p>
      <w:r>
        <w:t>(a) High in refined sugars</w:t>
      </w:r>
    </w:p>
    <w:p>
      <w:r>
        <w:t>(b) High in sodium</w:t>
      </w:r>
    </w:p>
    <w:p>
      <w:r>
        <w:t>(c) High in fried foods</w:t>
      </w:r>
    </w:p>
    <w:p>
      <w:r>
        <w:t>(d) Low in sodium and saturated fat, high in fruits and vegetables</w:t>
      </w:r>
    </w:p>
    <w:p>
      <w:r>
        <w:t>Answer: d</w:t>
      </w:r>
    </w:p>
    <w:p>
      <w:r>
        <w:t>Solution: ✅ Correct Answer: d</w:t>
      </w:r>
    </w:p>
    <w:p>
      <w:r>
        <w:t xml:space="preserve">🧠 Clinical Rationale: The DASH-style diet for hypertension restricts sodium (&lt; 5 g salt/day) and saturated fats while emphasizing fruits, vegetables, whole grains, and low-fat dairy. Weight reduction, exercise, and smoking cessation complement dietary management.</w:t>
      </w:r>
    </w:p>
    <w:p>
      <w:r>
        <w:t xml:space="preserve">❌ Why Not Other Options?</w:t>
      </w:r>
    </w:p>
    <w:p>
      <w:r>
        <w:t>(b) — High sodium raises blood pressure through fluid retention.</w:t>
      </w:r>
    </w:p>
    <w:p>
      <w:r>
        <w:t xml:space="preserve">(c) — Fried foods add saturated fat and calories, worsening hypertension and obesity.</w:t>
      </w:r>
    </w:p>
    <w:p>
      <w:r>
        <w:t>(a) — Refined sugars promote obesity and metabolic syndrome.</w:t>
      </w:r>
    </w:p>
    <w:p>
      <w:r>
        <w:t xml:space="preserve">⚠️ Exam Trap: "DASH = low sodium, low saturated fat, high fruits/vegetables." Salt restriction &lt; 5 g/day and potassium-rich foods (bananas, greens — unless renal disease) are the exam anchors.</w:t>
      </w:r>
    </w:p>
    <w:p>
      <w:r>
        <w:t xml:space="preserve">💎 PNC Pearl: "DASH your hypertension: less salt, more plants, skip the fryer."</w:t>
      </w:r>
    </w:p>
    <w:p>
      <w:r>
        <w:t xml:space="preserve">Positive Marks: 1</w:t>
      </w:r>
    </w:p>
    <w:p>
      <w:r>
        <w:t xml:space="preserve">Negative Marks: 0.25</w:t>
      </w:r>
    </w:p>
    <w:p>
      <w:r>
        <w:t xml:space="preserve">Question: The normal total white blood cell (WBC) count in an adult is:</w:t>
      </w:r>
    </w:p>
    <w:p>
      <w:r>
        <w:t>(a) 1,50,000–4,00,000/mm³</w:t>
      </w:r>
    </w:p>
    <w:p>
      <w:r>
        <w:t>(b) 1,000–3,000/mm³</w:t>
      </w:r>
    </w:p>
    <w:p>
      <w:r>
        <w:t>(c) 20,000–40,000/mm³</w:t>
      </w:r>
    </w:p>
    <w:p>
      <w:r>
        <w:t>(d) 4,000–11,000/mm³</w:t>
      </w:r>
    </w:p>
    <w:p>
      <w:r>
        <w:t>Answer: d</w:t>
      </w:r>
    </w:p>
    <w:p>
      <w:r>
        <w:t>Solution: ✅ Correct Answer: d</w:t>
      </w:r>
    </w:p>
    <w:p>
      <w:r>
        <w:t xml:space="preserve">🧠 Clinical Rationale: Normal WBC count is 4,000–11,000/mm³. Leukocytosis (&gt; 11,000) indicates infection or inflammation; leukopenia (&lt; 4,000) occurs in marrow suppression, viral infections, and chemotherapy. Platelets are 1.5–4 lakh/mm³.</w:t>
      </w:r>
    </w:p>
    <w:p>
      <w:r>
        <w:t xml:space="preserve">❌ Why Not Other Options?</w:t>
      </w:r>
    </w:p>
    <w:p>
      <w:r>
        <w:t>(b) — 1,000–3,000/mm³ is leukopenia, dangerously low.</w:t>
      </w:r>
    </w:p>
    <w:p>
      <w:r>
        <w:t xml:space="preserve">(c) — 20,000–40,000/mm³ is marked leukocytosis (leukemia range).</w:t>
      </w:r>
    </w:p>
    <w:p>
      <w:r>
        <w:t>(a) — 1.5–4 lakh/mm³ is the PLATELET count, not WBC.</w:t>
      </w:r>
    </w:p>
    <w:p>
      <w:r>
        <w:t xml:space="preserve">⚠️ Exam Trap: Count trio: RBC ~5 million, WBC 4,000–11,000, platelets 1.5–4 lakh/mm³. Mixing these units is the classic error — keep each number with its cell.</w:t>
      </w:r>
    </w:p>
    <w:p>
      <w:r>
        <w:t xml:space="preserve">💎 PNC Pearl: "White cells: four to eleven thousand — the infection alarm gauge."</w:t>
      </w:r>
    </w:p>
    <w:p>
      <w:r>
        <w:t xml:space="preserve">Positive Marks: 1</w:t>
      </w:r>
    </w:p>
    <w:p>
      <w:r>
        <w:t xml:space="preserve">Negative Marks: 0.25</w:t>
      </w:r>
    </w:p>
    <w:p>
      <w:r>
        <w:t xml:space="preserve"/>
      </w:r>
    </w:p>
    <w:p>
      <w:r>
        <w:t xml:space="preserve">Question: A patient with an above-knee amputation develops a flexion contracture of the hip. The nurse should position the residual limb:</w:t>
      </w:r>
    </w:p>
    <w:p>
      <w:r>
        <w:t>(a) In internal rotation</w:t>
      </w:r>
    </w:p>
    <w:p>
      <w:r>
        <w:t>(b) In a dependent position</w:t>
      </w:r>
    </w:p>
    <w:p>
      <w:r>
        <w:t>(c) On a pillow in a flexed position</w:t>
      </w:r>
    </w:p>
    <w:p>
      <w:r>
        <w:t>(d) Flat with extension and prevent abduction</w:t>
      </w:r>
    </w:p>
    <w:p>
      <w:r>
        <w:t>Answer: d</w:t>
      </w:r>
    </w:p>
    <w:p>
      <w:r>
        <w:t>Solution: ✅ Correct Answer: d</w:t>
      </w:r>
    </w:p>
    <w:p>
      <w:r>
        <w:t xml:space="preserve">🧠 Clinical Rationale: After an above-knee amputation, the residual limb is kept in NEUTRAL EXTENSION and adduction — not on a pillow — to prevent hip flexion and abduction contractures that block prosthetic fitting. Turning prone several times a day also prevents flexion contracture.</w:t>
      </w:r>
    </w:p>
    <w:p>
      <w:r>
        <w:t xml:space="preserve">❌ Why Not Other Options?</w:t>
      </w:r>
    </w:p>
    <w:p>
      <w:r>
        <w:t>(c) — A pillow under the stump encourages flexion — exactly the contracture to avoid.</w:t>
      </w:r>
    </w:p>
    <w:p>
      <w:r>
        <w:t>(b) — A dependent position promotes edema and discomfort.</w:t>
      </w:r>
    </w:p>
    <w:p>
      <w:r>
        <w:t>(a) — Internal rotation is not a therapeutic position and promotes deformity.</w:t>
      </w:r>
    </w:p>
    <w:p>
      <w:r>
        <w:t xml:space="preserve">⚠️ Exam Trap: "Amputation positioning: NO pillow under the stump (flexion contracture), prone position daily, shrinker/compression, and early ROM." Below-knee: prevent knee flexion contracture too.</w:t>
      </w:r>
    </w:p>
    <w:p>
      <w:r>
        <w:t xml:space="preserve">💎 PNC Pearl: "No pillow under the stump — keep it straight so the prosthesis fits."</w:t>
      </w:r>
    </w:p>
    <w:p>
      <w:r>
        <w:t xml:space="preserve">Positive Marks: 1</w:t>
      </w:r>
    </w:p>
    <w:p>
      <w:r>
        <w:t xml:space="preserve">Negative Marks: 0.25</w:t>
      </w:r>
    </w:p>
    <w:p>
      <w:r>
        <w:t xml:space="preserve"/>
      </w:r>
    </w:p>
    <w:p>
      <w:r>
        <w:t xml:space="preserve">Question: The nurse assesses the uterine fundus of a patient on the first postpartum day. The fundus is expected to be at:</w:t>
      </w:r>
    </w:p>
    <w:p>
      <w:r>
        <w:t>(a) One fingerbreadth below the umbilicus</w:t>
      </w:r>
    </w:p>
    <w:p>
      <w:r>
        <w:t>(b) Midway between umbilicus and symphysis pubis</w:t>
      </w:r>
    </w:p>
    <w:p>
      <w:r>
        <w:t>(c) At the umbilicus</w:t>
      </w:r>
    </w:p>
    <w:p>
      <w:r>
        <w:t>(d) At the symphysis pubis</w:t>
      </w:r>
    </w:p>
    <w:p>
      <w:r>
        <w:t>Answer: c</w:t>
      </w:r>
    </w:p>
    <w:p>
      <w:r>
        <w:t>Solution: ✅ Correct Answer: c</w:t>
      </w:r>
    </w:p>
    <w:p>
      <w:r>
        <w:t xml:space="preserve">🧠 Clinical Rationale: Immediately after delivery the fundus is at the umbilicus; it descends about 1 cm (one fingerbreadth) per day — day 1 at the umbilicus, day 2 one fingerbreadth below, and it is no longer palpable abdominally by about 12–14 days (involution).</w:t>
      </w:r>
    </w:p>
    <w:p>
      <w:r>
        <w:t xml:space="preserve">❌ Why Not Other Options?</w:t>
      </w:r>
    </w:p>
    <w:p>
      <w:r>
        <w:t>(a) — One fingerbreadth below is the day-2 finding.</w:t>
      </w:r>
    </w:p>
    <w:p>
      <w:r>
        <w:t>(b) — Midway is around day 5–6.</w:t>
      </w:r>
    </w:p>
    <w:p>
      <w:r>
        <w:t xml:space="preserve">(d) — At the symphysis pubis occurs by day 9–10, not day 1.</w:t>
      </w:r>
    </w:p>
    <w:p>
      <w:r>
        <w:t xml:space="preserve">⚠️ Exam Trap: "Fundal height: day 0–1 = umbilicus; −1 FB day 2; −2 FB day 3; not palpable by 2 weeks." A HIGH, BOGGY fundus = uterine atony → massage + oxytocin.</w:t>
      </w:r>
    </w:p>
    <w:p>
      <w:r>
        <w:t xml:space="preserve">💎 PNC Pearl: "Day one, fundus at the belly button; it sinks a fingerbreadth each day."</w:t>
      </w:r>
    </w:p>
    <w:p>
      <w:r>
        <w:t xml:space="preserve">Positive Marks: 1</w:t>
      </w:r>
    </w:p>
    <w:p>
      <w:r>
        <w:t xml:space="preserve">Negative Marks: 0.25</w:t>
      </w:r>
    </w:p>
    <w:p>
      <w:r>
        <w:t xml:space="preserve"/>
      </w:r>
    </w:p>
    <w:p>
      <w:r>
        <w:t xml:space="preserve">Question: The vaccine that is contraindicated during pregnancy is:</w:t>
      </w:r>
    </w:p>
    <w:p>
      <w:r>
        <w:t>(a) Hepatitis B vaccine</w:t>
      </w:r>
    </w:p>
    <w:p>
      <w:r>
        <w:t>(b) Influenza (inactivated) vaccine</w:t>
      </w:r>
    </w:p>
    <w:p>
      <w:r>
        <w:t>(c) Tetanus toxoid</w:t>
      </w:r>
    </w:p>
    <w:p>
      <w:r>
        <w:t>(d) MMR (live vaccine)</w:t>
      </w:r>
    </w:p>
    <w:p>
      <w:r>
        <w:t>Answer: d</w:t>
      </w:r>
    </w:p>
    <w:p>
      <w:r>
        <w:t>Solution: ✅ Correct Answer: d</w:t>
      </w:r>
    </w:p>
    <w:p>
      <w:r>
        <w:t xml:space="preserve">🧠 Clinical Rationale: Live vaccines (MMR, varicella, OPV, yellow fever) are contraindicated during pregnancy due to the theoretical risk of fetal infection. Tetanus toxoid (TT), hepatitis B, and inactivated influenza vaccines are safe and recommended in pregnancy.</w:t>
      </w:r>
    </w:p>
    <w:p>
      <w:r>
        <w:t xml:space="preserve">❌ Why Not Other Options?</w:t>
      </w:r>
    </w:p>
    <w:p>
      <w:r>
        <w:t>(c) — TT is SAFE and standard in pregnancy (2 doses: early + 4 weeks later).</w:t>
      </w:r>
    </w:p>
    <w:p>
      <w:r>
        <w:t>(a) — Hepatitis B vaccine is inactivated and safe in pregnancy.</w:t>
      </w:r>
    </w:p>
    <w:p>
      <w:r>
        <w:t>(b) — Inactivated influenza vaccine is recommended for all pregnant women.</w:t>
      </w:r>
    </w:p>
    <w:p>
      <w:r>
        <w:t xml:space="preserve">⚠️ Exam Trap: "Live vaccines (MMR/varicella/OPV/yellow fever) = NO in pregnancy; killed/inactivated (TT, Hep B, influenza, COVID) = YES." After delivery, live vaccines are fine even while breastfeeding.</w:t>
      </w:r>
    </w:p>
    <w:p>
      <w:r>
        <w:t xml:space="preserve">💎 PNC Pearl: "Live vaccines wait until after birth — killed ones are welcome during."</w:t>
      </w:r>
    </w:p>
    <w:p>
      <w:r>
        <w:t xml:space="preserve">Positive Marks: 1</w:t>
      </w:r>
    </w:p>
    <w:p>
      <w:r>
        <w:t xml:space="preserve">Negative Marks: 0.25</w:t>
      </w:r>
    </w:p>
    <w:p>
      <w:r>
        <w:t xml:space="preserve"/>
      </w:r>
    </w:p>
    <w:p>
      <w:r>
        <w:t xml:space="preserve">Question: A patient with generalized anxiety disorder is started on an SSRI. The nurse should advise the patient that the full therapeutic effect may take:</w:t>
      </w:r>
    </w:p>
    <w:p>
      <w:r>
        <w:t>(a) 6 months</w:t>
      </w:r>
    </w:p>
    <w:p>
      <w:r>
        <w:t>(b) 1 day</w:t>
      </w:r>
    </w:p>
    <w:p>
      <w:r>
        <w:t>(c) 4–6 weeks</w:t>
      </w:r>
    </w:p>
    <w:p>
      <w:r>
        <w:t>(d) 1–2 weeks</w:t>
      </w:r>
    </w:p>
    <w:p>
      <w:r>
        <w:t>Answer: c</w:t>
      </w:r>
    </w:p>
    <w:p>
      <w:r>
        <w:t xml:space="preserve">Solution: ✅ Correct Answer: c</w:t>
      </w:r>
    </w:p>
    <w:p>
      <w:r>
        <w:t xml:space="preserve">🧠 Clinical Rationale: SSRIs take 4–6 weeks (up to 8) for full therapeutic effect. The nurse advises continued regular use, warns against abrupt discontinuation, and monitors for early side effects and any worsening of anxiety or suicidal ideation in the initial weeks.</w:t>
      </w:r>
    </w:p>
    <w:p>
      <w:r>
        <w:t xml:space="preserve">❌ Why Not Other Options?</w:t>
      </w:r>
    </w:p>
    <w:p>
      <w:r>
        <w:t>(b) — 1 day is impossible; SSRIs work by gradual receptor adaptation.</w:t>
      </w:r>
    </w:p>
    <w:p>
      <w:r>
        <w:t>(d) — 1–2 weeks may show early benefit but not full effect.</w:t>
      </w:r>
    </w:p>
    <w:p>
      <w:r>
        <w:t>(a) — 6 months is beyond the standard onset window; dose adjustment happens earlier.</w:t>
      </w:r>
    </w:p>
    <w:p>
      <w:r>
        <w:t xml:space="preserve">⚠️ Exam Trap: "SSRIs: 4–6 weeks to work; never stop abruptly (withdrawal); watch for increased suicidality in young adults early in treatment." Same rule for all antidepressants.</w:t>
      </w:r>
    </w:p>
    <w:p>
      <w:r>
        <w:t xml:space="preserve">💎 PNC Pearl: "Weeks, not days, for the SSRI to settle — patience is therapeutic."</w:t>
      </w:r>
    </w:p>
    <w:p>
      <w:r>
        <w:t xml:space="preserve">Positive Marks: 1</w:t>
      </w:r>
    </w:p>
    <w:p>
      <w:r>
        <w:t xml:space="preserve">Negative Marks: 0.25</w:t>
      </w:r>
    </w:p>
    <w:p>
      <w:r>
        <w:t xml:space="preserve"/>
      </w:r>
    </w:p>
    <w:p>
      <w:r>
        <w:t xml:space="preserve">Question: The "Janani Shishu Suraksha Karyakram" (JSSK) provides free entitlements for:</w:t>
      </w:r>
    </w:p>
    <w:p>
      <w:r>
        <w:t>(a) Pregnant women and sick newborns in government health institutions</w:t>
      </w:r>
    </w:p>
    <w:p>
      <w:r>
        <w:t>(b) Elderly persons</w:t>
      </w:r>
    </w:p>
    <w:p>
      <w:r>
        <w:t>(c) School children only</w:t>
      </w:r>
    </w:p>
    <w:p>
      <w:r>
        <w:t>(d) Cancer patients</w:t>
      </w:r>
    </w:p>
    <w:p>
      <w:r>
        <w:t>Answer: a</w:t>
      </w:r>
    </w:p>
    <w:p>
      <w:r>
        <w:t xml:space="preserve">Solution: ✅ Correct Answer: a</w:t>
      </w:r>
    </w:p>
    <w:p>
      <w:r>
        <w:t xml:space="preserve">🧠 Clinical Rationale: JSSK provides free delivery (normal and cesarean), free drugs, diagnostics, blood transfusion, diet, and transport for pregnant women and sick newborns in government health institutions — eliminating out-of-pocket costs and encouraging institutional delivery.</w:t>
      </w:r>
    </w:p>
    <w:p>
      <w:r>
        <w:t xml:space="preserve">❌ Why Not Other Options?</w:t>
      </w:r>
    </w:p>
    <w:p>
      <w:r>
        <w:t>(c) — School children are covered by RBSK (Rashtriya Bal Swasthya Karyakram).</w:t>
      </w:r>
    </w:p>
    <w:p>
      <w:r>
        <w:t>(b) — The elderly are covered by NPHCE and social pensions.</w:t>
      </w:r>
    </w:p>
    <w:p>
      <w:r>
        <w:t xml:space="preserve">(d) — Cancer patients have separate programs (e.g., tertiary care under NHM, PM-JAY).</w:t>
      </w:r>
    </w:p>
    <w:p>
      <w:r>
        <w:t xml:space="preserve">⚠️ Exam Trap: "JSSK = free maternal + newborn care in government facilities; JSY = cash incentive for institutional delivery." The pair is frequently swapped in exams.</w:t>
      </w:r>
    </w:p>
    <w:p>
      <w:r>
        <w:t xml:space="preserve">💎 PNC Pearl: "JSSK makes birth free — delivery, drugs, diagnostics, and the ride to hospital."</w:t>
      </w:r>
    </w:p>
    <w:p>
      <w:r>
        <w:t xml:space="preserve">Positive Marks: 1</w:t>
      </w:r>
    </w:p>
    <w:p>
      <w:r>
        <w:t xml:space="preserve">Negative Marks: 0.25</w:t>
      </w:r>
    </w:p>
    <w:p>
      <w:r>
        <w:t xml:space="preserve"/>
      </w:r>
    </w:p>
    <w:p>
      <w:r>
        <w:t xml:space="preserve">Question: The nurse is preparing insulin for a patient. Which insulin should be drawn into the syringe FIRST when mixing regular and NPH insulin?</w:t>
      </w:r>
    </w:p>
    <w:p>
      <w:r>
        <w:t>(a) NPH (cloudy) insulin</w:t>
      </w:r>
    </w:p>
    <w:p>
      <w:r>
        <w:t>(b) Glargine first</w:t>
      </w:r>
    </w:p>
    <w:p>
      <w:r>
        <w:t>(c) Regular (clear) insulin</w:t>
      </w:r>
    </w:p>
    <w:p>
      <w:r>
        <w:t>(d) Either order is acceptable</w:t>
      </w:r>
    </w:p>
    <w:p>
      <w:r>
        <w:t>Answer: c</w:t>
      </w:r>
    </w:p>
    <w:p>
      <w:r>
        <w:t>Solution: ✅ Correct Answer: c</w:t>
      </w:r>
    </w:p>
    <w:p>
      <w:r>
        <w:t xml:space="preserve">🧠 Clinical Rationale: "Clear to cloudy" — draw the regular (clear) insulin first, then the NPH (cloudy). This prevents the cloudy vial from being contaminated with clear insulin. Insulin glargine (Lantus) must NEVER be mixed with other insulins.</w:t>
      </w:r>
    </w:p>
    <w:p>
      <w:r>
        <w:t xml:space="preserve">❌ Why Not Other Options?</w:t>
      </w:r>
    </w:p>
    <w:p>
      <w:r>
        <w:t>(a) — Drawing NPH first contaminates the regular vial with NPH's protamine.</w:t>
      </w:r>
    </w:p>
    <w:p>
      <w:r>
        <w:t>(d) — The order matters critically for vial purity.</w:t>
      </w:r>
    </w:p>
    <w:p>
      <w:r>
        <w:t>(b) — Glargine is never mixed at all.</w:t>
      </w:r>
    </w:p>
    <w:p>
      <w:r>
        <w:t xml:space="preserve">⚠️ Exam Trap: "Clear to cloudy" is the insulin-mixing law. Also: roll (not shake) cloudy insulin, use an insulin syringe (U-100), and rotate injection sites to prevent lipodystrophy.</w:t>
      </w:r>
    </w:p>
    <w:p>
      <w:r>
        <w:t xml:space="preserve">💎 PNC Pearl: "Clear first, cloudy second — never let the cloudy contaminate the clear."</w:t>
      </w:r>
    </w:p>
    <w:p>
      <w:r>
        <w:t xml:space="preserve">Positive Marks: 1</w:t>
      </w:r>
    </w:p>
    <w:p>
      <w:r>
        <w:t xml:space="preserve">Negative Marks: 0.25</w:t>
      </w:r>
    </w:p>
    <w:p>
      <w:r>
        <w:t xml:space="preserve"/>
      </w:r>
    </w:p>
    <w:p>
      <w:r>
        <w:t xml:space="preserve">Question: The normal respiratory rate of an adult at rest is:</w:t>
      </w:r>
    </w:p>
    <w:p>
      <w:r>
        <w:t>(a) 4–6 breaths per minute</w:t>
      </w:r>
    </w:p>
    <w:p>
      <w:r>
        <w:t>(b) 12–20 breaths per minute</w:t>
      </w:r>
    </w:p>
    <w:p>
      <w:r>
        <w:t>(c) 8–12 breaths per minute</w:t>
      </w:r>
    </w:p>
    <w:p>
      <w:r>
        <w:t>(d) 24–32 breaths per minute</w:t>
      </w:r>
    </w:p>
    <w:p>
      <w:r>
        <w:t>Answer: b</w:t>
      </w:r>
    </w:p>
    <w:p>
      <w:r>
        <w:t xml:space="preserve">Solution: ✅ Correct Answer: b</w:t>
      </w:r>
    </w:p>
    <w:p>
      <w:r>
        <w:t xml:space="preserve">🧠 Clinical Rationale: Normal adult respiratory rate is 12–20 breaths/min. Tachypnea (&gt; 20) occurs in fever, hypoxia, and anxiety; bradypnea (&lt; 12) in sedation, opioids, and head injury. The rate is counted for a full minute by observing chest rise.</w:t>
      </w:r>
    </w:p>
    <w:p>
      <w:r>
        <w:t xml:space="preserve">❌ Why Not Other Options?</w:t>
      </w:r>
    </w:p>
    <w:p>
      <w:r>
        <w:t>(c) — 8–12 is low-normal to bradypneic for an adult.</w:t>
      </w:r>
    </w:p>
    <w:p>
      <w:r>
        <w:t>(d) — 24–32 is tachypnea.</w:t>
      </w:r>
    </w:p>
    <w:p>
      <w:r>
        <w:t>(a) — 4–6 breaths/min is severe respiratory depression.</w:t>
      </w:r>
    </w:p>
    <w:p>
      <w:r>
        <w:t xml:space="preserve">⚠️ Exam Trap: Adult vital sign norms: RR 12–20, HR 60–100, BP 120/80, T 37°C (36.5–37.5). Count RR for a full minute without the patient noticing (placement of hand trick).</w:t>
      </w:r>
    </w:p>
    <w:p>
      <w:r>
        <w:t xml:space="preserve">💎 PNC Pearl: "Twelve to twenty breaths — the adult's resting rhythm."</w:t>
      </w:r>
    </w:p>
    <w:p>
      <w:r>
        <w:t xml:space="preserve">Positive Marks: 1</w:t>
      </w:r>
    </w:p>
    <w:p>
      <w:r>
        <w:t xml:space="preserve">Negative Marks: 0.25</w:t>
      </w:r>
    </w:p>
    <w:p>
      <w:r>
        <w:t xml:space="preserve"/>
      </w:r>
    </w:p>
    <w:p>
      <w:r>
        <w:t xml:space="preserve">Question: The most common type of hospital-acquired (nosocomial) infection is:</w:t>
      </w:r>
    </w:p>
    <w:p>
      <w:r>
        <w:t>(a) Surgical site infection</w:t>
      </w:r>
    </w:p>
    <w:p>
      <w:r>
        <w:t>(b) Urinary tract infection</w:t>
      </w:r>
    </w:p>
    <w:p>
      <w:r>
        <w:t>(c) Bloodstream infection</w:t>
      </w:r>
    </w:p>
    <w:p>
      <w:r>
        <w:t>(d) Pneumonia</w:t>
      </w:r>
    </w:p>
    <w:p>
      <w:r>
        <w:t>Answer: b</w:t>
      </w:r>
    </w:p>
    <w:p>
      <w:r>
        <w:t xml:space="preserve">Solution: ✅ Correct Answer: b</w:t>
      </w:r>
    </w:p>
    <w:p>
      <w:r>
        <w:t xml:space="preserve">🧠 Clinical Rationale: Catheter-associated urinary tract infections (CAUTI) are the most common nosocomial infections, followed by surgical site infections, pneumonia (VAP), and bloodstream infections (CLABSI). Infection control — hand hygiene, aseptic catheter care, early catheter removal — reduces them.</w:t>
      </w:r>
    </w:p>
    <w:p>
      <w:r>
        <w:t xml:space="preserve">❌ Why Not Other Options?</w:t>
      </w:r>
    </w:p>
    <w:p>
      <w:r>
        <w:t xml:space="preserve">(a) — SSI is common but second to UTI.</w:t>
      </w:r>
    </w:p>
    <w:p>
      <w:r>
        <w:t xml:space="preserve">(c) — Bloodstream infections are serious but less frequent.</w:t>
      </w:r>
    </w:p>
    <w:p>
      <w:r>
        <w:t xml:space="preserve">(d) — Pneumonia (especially VAP) is third in frequency.</w:t>
      </w:r>
    </w:p>
    <w:p>
      <w:r>
        <w:t xml:space="preserve">⚠️ Exam Trap: "CAUTI = #1 nosocomial infection." Prevention: insert only when needed, remove early, sterile technique, keep the drainage bag below bladder and off the floor.</w:t>
      </w:r>
    </w:p>
    <w:p>
      <w:r>
        <w:t xml:space="preserve">💎 PNC Pearl: "The catheter is the #1 infection taxi — remove it as soon as possible."</w:t>
      </w:r>
    </w:p>
    <w:p>
      <w:r>
        <w:t xml:space="preserve">Positive Marks: 1</w:t>
      </w:r>
    </w:p>
    <w:p>
      <w:r>
        <w:t xml:space="preserve">Negative Marks: 0.25</w:t>
      </w:r>
    </w:p>
    <w:p>
      <w:r>
        <w:t xml:space="preserve"/>
      </w:r>
    </w:p>
    <w:p>
      <w:r>
        <w:t xml:space="preserve">Question: A patient with a burn injury is in the "emergent/resuscitative" phase. The priority nursing care during this phase is:</w:t>
      </w:r>
    </w:p>
    <w:p>
      <w:r>
        <w:t>(a) Fluid resuscitation and airway management</w:t>
      </w:r>
    </w:p>
    <w:p>
      <w:r>
        <w:t>(b) Discharge teaching</w:t>
      </w:r>
    </w:p>
    <w:p>
      <w:r>
        <w:t>(c) Rehabilitation exercises</w:t>
      </w:r>
    </w:p>
    <w:p>
      <w:r>
        <w:t>(d) Skin grafting</w:t>
      </w:r>
    </w:p>
    <w:p>
      <w:r>
        <w:t>Answer: a</w:t>
      </w:r>
    </w:p>
    <w:p>
      <w:r>
        <w:t xml:space="preserve">Solution: ✅ Correct Answer: a</w:t>
      </w:r>
    </w:p>
    <w:p>
      <w:r>
        <w:t xml:space="preserve">🧠 Clinical Rationale: In the emergent phase (first 48 hours), priorities are airway/breathing, fluid resuscitation (Parkland formula), prevention of hypothermia, and pain control. Massive fluid shifts cause hypovolemic shock; circumferential burns may need escharotomy.</w:t>
      </w:r>
    </w:p>
    <w:p>
      <w:r>
        <w:t xml:space="preserve">❌ Why Not Other Options?</w:t>
      </w:r>
    </w:p>
    <w:p>
      <w:r>
        <w:t>(d) — Skin grafting belongs to the acute/reconstructive phase, later.</w:t>
      </w:r>
    </w:p>
    <w:p>
      <w:r>
        <w:t xml:space="preserve">(c) — Rehabilitation exercises come in the rehabilitation phase.</w:t>
      </w:r>
    </w:p>
    <w:p>
      <w:r>
        <w:t>(b) — Discharge teaching is the final phase.</w:t>
      </w:r>
    </w:p>
    <w:p>
      <w:r>
        <w:t xml:space="preserve">⚠️ Exam Trap: Burn phases: emergent (&lt; 48 h: ABC + fluids), acute (wound care, grafting, infection), rehabilitation (PT/OT, scar management). Parkland: 4 mL × kg × %TBSA (RL, half in first 8 h).</w:t>
      </w:r>
    </w:p>
    <w:p>
      <w:r>
        <w:t xml:space="preserve">💎 PNC Pearl: "First 48 hours: airway and fluids — the burn patient's fight for life."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