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nurse is caring for a patient with a cerebrovascular accident who has dysphagia. The most appropriate nursing intervention is:</w:t>
      </w:r>
    </w:p>
    <w:p>
      <w:r>
        <w:t>(a) Feed the patient rapidly to avoid fatigue</w:t>
      </w:r>
    </w:p>
    <w:p>
      <w:r>
        <w:t>(b) Encourage the patient to drink through a straw</w:t>
      </w:r>
    </w:p>
    <w:p>
      <w:r>
        <w:t>(c) Place the patient in a high-Fowler's position during meals and offer small, soft bites</w:t>
      </w:r>
    </w:p>
    <w:p>
      <w:r>
        <w:t>(d) Give thin liquids to ease swallowing</w:t>
      </w:r>
    </w:p>
    <w:p>
      <w:r>
        <w:t>Answer: c</w:t>
      </w:r>
    </w:p>
    <w:p>
      <w:r>
        <w:t>Solution: ✅ Correct Answer: c</w:t>
      </w:r>
    </w:p>
    <w:p>
      <w:r>
        <w:t xml:space="preserve">🧠 Clinical Rationale: For dysphagia, the patient sits upright (90° high-Fowler's) during meals, receives small, soft, moistened bites, and is observed for coughing or choking. Thin liquids and straws increase aspiration risk. A speech therapist performs a formal swallowing evaluation.</w:t>
      </w:r>
    </w:p>
    <w:p>
      <w:r>
        <w:t xml:space="preserve">❌ Why Not Other Options?</w:t>
      </w:r>
    </w:p>
    <w:p>
      <w:r>
        <w:t>(d) — Thin liquids are the HARDEST to swallow safely and increase aspiration risk; thickened fluids are used.</w:t>
      </w:r>
    </w:p>
    <w:p>
      <w:r>
        <w:t>(a) — Rapid feeding increases choking/aspiration risk; feeding must be slow and unhurried.</w:t>
      </w:r>
    </w:p>
    <w:p>
      <w:r>
        <w:t>(b) — Straws accelerate flow into the pharynx, increasing aspiration risk in dysphagia.</w:t>
      </w:r>
    </w:p>
    <w:p>
      <w:r>
        <w:t xml:space="preserve">⚠️ Exam Trap: "Dysphagia care: upright 90°, small soft bites, thickened liquids, NO straws, observe for coughing, NPO until swallow evaluation." Aspiration pneumonia is the feared complication.</w:t>
      </w:r>
    </w:p>
    <w:p>
      <w:r>
        <w:t xml:space="preserve">💎 PNC Pearl: "Sit tall, feed small and soft — thin liquids and straws are the enemy."</w:t>
      </w:r>
    </w:p>
    <w:p>
      <w:r>
        <w:t xml:space="preserve">Positive Marks: 1</w:t>
      </w:r>
    </w:p>
    <w:p>
      <w:r>
        <w:t xml:space="preserve">Negative Marks: 0.25</w:t>
      </w:r>
    </w:p>
    <w:p>
      <w:r>
        <w:t xml:space="preserve"/>
      </w:r>
    </w:p>
    <w:p>
      <w:r>
        <w:t xml:space="preserve">Question: A patient in the emergency department is diagnosed with hypovolemic shock. The priority nursing action is:</w:t>
      </w:r>
    </w:p>
    <w:p>
      <w:r>
        <w:t>(a) Place the patient in a supine position with legs elevated and monitor for improved perfusion</w:t>
      </w:r>
    </w:p>
    <w:p>
      <w:r>
        <w:t>(b) Administer insulin</w:t>
      </w:r>
    </w:p>
    <w:p>
      <w:r>
        <w:t>(c) Give oral fluids</w:t>
      </w:r>
    </w:p>
    <w:p>
      <w:r>
        <w:t>(d) Establish two large-bore IV lines and administer warmed fluids rapidly</w:t>
      </w:r>
    </w:p>
    <w:p>
      <w:r>
        <w:t>Answer: d</w:t>
      </w:r>
    </w:p>
    <w:p>
      <w:r>
        <w:t>Solution: ✅ Correct Answer: d</w:t>
      </w:r>
    </w:p>
    <w:p>
      <w:r>
        <w:t xml:space="preserve">🧠 Clinical Rationale: In hypovolemic shock, rapid fluid resuscitation through two large-bore IV lines is the priority to restore circulating volume. The patient is kept warm, given oxygen, and monitored with urine output (target ≥ 30 mL/hr); the underlying cause of volume loss (e.g., bleeding) is controlled.</w:t>
      </w:r>
    </w:p>
    <w:p>
      <w:r>
        <w:t xml:space="preserve">❌ Why Not Other Options?</w:t>
      </w:r>
    </w:p>
    <w:p>
      <w:r>
        <w:t>(c) — Oral fluids are unsafe/ineffective in shock (poor perfusion, aspiration risk).</w:t>
      </w:r>
    </w:p>
    <w:p>
      <w:r>
        <w:t>(a) — Positioning helps but is secondary; IV fluids are the definitive intervention.</w:t>
      </w:r>
    </w:p>
    <w:p>
      <w:r>
        <w:t>(b) — Insulin is for hyperglycemia, unrelated to volume loss.</w:t>
      </w:r>
    </w:p>
    <w:p>
      <w:r>
        <w:t xml:space="preserve">⚠️ Exam Trap: "Hypovolemic shock: two large-bore IVs + rapid warmed crystalloids (RL/NS) + oxygen + monitor urine output." Trendelenburg/leg elevation is adjunctive, never the priority.</w:t>
      </w:r>
    </w:p>
    <w:p>
      <w:r>
        <w:t xml:space="preserve">💎 PNC Pearl: "Empty tank? Two big lines and fast fluids — fill the pump first."</w:t>
      </w:r>
    </w:p>
    <w:p>
      <w:r>
        <w:t xml:space="preserve">Positive Marks: 1</w:t>
      </w:r>
    </w:p>
    <w:p>
      <w:r>
        <w:t xml:space="preserve">Negative Marks: 0.25</w:t>
      </w:r>
    </w:p>
    <w:p>
      <w:r>
        <w:t xml:space="preserve"/>
      </w:r>
    </w:p>
    <w:p>
      <w:r>
        <w:t xml:space="preserve">Question: The nurse is preparing a patient for a cesarean section. Which pre-operative preparation is essential?</w:t>
      </w:r>
    </w:p>
    <w:p>
      <w:r>
        <w:t>(a) Shave the abdomen with a razor</w:t>
      </w:r>
    </w:p>
    <w:p>
      <w:r>
        <w:t>(b) NPO for 6–8 hours, informed consent, and IV access</w:t>
      </w:r>
    </w:p>
    <w:p>
      <w:r>
        <w:t>(c) Urinary catheter insertion only after anesthesia</w:t>
      </w:r>
    </w:p>
    <w:p>
      <w:r>
        <w:t>(d) Enema administration</w:t>
      </w:r>
    </w:p>
    <w:p>
      <w:r>
        <w:t>Answer: b</w:t>
      </w:r>
    </w:p>
    <w:p>
      <w:r>
        <w:t xml:space="preserve">Solution: ✅ Correct Answer: b</w:t>
      </w:r>
    </w:p>
    <w:p>
      <w:r>
        <w:t xml:space="preserve">🧠 Clinical Rationale: Pre-operative preparation includes NPO (6–8 hours for solids, 2 hours for clear fluids), informed consent, IV access, baseline vitals, and surgical site preparation. A urinary catheter is inserted (usually after anesthesia) to keep the bladder empty during surgery.</w:t>
      </w:r>
    </w:p>
    <w:p>
      <w:r>
        <w:t xml:space="preserve">❌ Why Not Other Options?</w:t>
      </w:r>
    </w:p>
    <w:p>
      <w:r>
        <w:t xml:space="preserve">(a) — Razor shaving increases infection risk; clipping is preferred (and shaving is often omitted).</w:t>
      </w:r>
    </w:p>
    <w:p>
      <w:r>
        <w:t>(d) — Routine enema is not standard for cesarean and adds distress.</w:t>
      </w:r>
    </w:p>
    <w:p>
      <w:r>
        <w:t>(c) — Catheterization timing after anesthesia is correct, but that alone is not the "essential preparation" — NPO, consent, and IV access are.</w:t>
      </w:r>
    </w:p>
    <w:p>
      <w:r>
        <w:t xml:space="preserve">⚠️ Exam Trap: Pre-op checklist: NPO (6-8h solids/2h clear), consent, IV access, fasting glucose in diabetics, and antibiotic prophylaxis. "NPO + consent + IV = the non-negotiables."</w:t>
      </w:r>
    </w:p>
    <w:p>
      <w:r>
        <w:t xml:space="preserve">💎 PNC Pearl: "Before cesarean: no food, signed consent, a line in the arm."</w:t>
      </w:r>
    </w:p>
    <w:p>
      <w:r>
        <w:t xml:space="preserve">Positive Marks: 1</w:t>
      </w:r>
    </w:p>
    <w:p>
      <w:r>
        <w:t xml:space="preserve">Negative Marks: 0.25</w:t>
      </w:r>
    </w:p>
    <w:p>
      <w:r>
        <w:t xml:space="preserve"/>
      </w:r>
    </w:p>
    <w:p>
      <w:r>
        <w:t xml:space="preserve">Question: A 5-year-old child with severe malnutrition has edema of both feet. This condition is classified as:</w:t>
      </w:r>
    </w:p>
    <w:p>
      <w:r>
        <w:t>(a) Rickets</w:t>
      </w:r>
    </w:p>
    <w:p>
      <w:r>
        <w:t>(b) Scurvy</w:t>
      </w:r>
    </w:p>
    <w:p>
      <w:r>
        <w:t>(c) Kwashiorkor</w:t>
      </w:r>
    </w:p>
    <w:p>
      <w:r>
        <w:t>(d) Marasmus</w:t>
      </w:r>
    </w:p>
    <w:p>
      <w:r>
        <w:t>Answer: c</w:t>
      </w:r>
    </w:p>
    <w:p>
      <w:r>
        <w:t>Solution: ✅ Correct Answer: c</w:t>
      </w:r>
    </w:p>
    <w:p>
      <w:r>
        <w:t xml:space="preserve">🧠 Clinical Rationale: Kwashiorkor is protein-energy malnutrition WITH edema (bilateral pitting), hepatomegaly, skin/hair changes, and apathy — despite adequate calorie intake. Marasmus is severe wasting WITHOUT edema. Management: F75/F100 therapeutic feeds, micronutrients, and infection treatment.</w:t>
      </w:r>
    </w:p>
    <w:p>
      <w:r>
        <w:t xml:space="preserve">❌ Why Not Other Options?</w:t>
      </w:r>
    </w:p>
    <w:p>
      <w:r>
        <w:t>(d) — Marasmus presents with severe wasting (no edema), the opposite finding.</w:t>
      </w:r>
    </w:p>
    <w:p>
      <w:r>
        <w:t>(a) — Rickets is vitamin D deficiency causing bone deformities.</w:t>
      </w:r>
    </w:p>
    <w:p>
      <w:r>
        <w:t>(b) — Scurvy is vitamin C deficiency causing bleeding gums and poor wound healing.</w:t>
      </w:r>
    </w:p>
    <w:p>
      <w:r>
        <w:t xml:space="preserve">⚠️ Exam Trap: "Kwashiorkor = edema + hair/skin changes (protein lack); Marasmus = wasting without edema (total calorie lack)." SAM classification in children 6–60 months: MUAC &lt; 11.5 cm or severe wasting or edema.</w:t>
      </w:r>
    </w:p>
    <w:p>
      <w:r>
        <w:t xml:space="preserve">💎 PNC Pearl: "Swollen feet = kwashiorkor; skin-and-bones = marasmus."</w:t>
      </w:r>
    </w:p>
    <w:p>
      <w:r>
        <w:t xml:space="preserve">Positive Marks: 1</w:t>
      </w:r>
    </w:p>
    <w:p>
      <w:r>
        <w:t xml:space="preserve">Negative Marks: 0.25</w:t>
      </w:r>
    </w:p>
    <w:p>
      <w:r>
        <w:t xml:space="preserve"/>
      </w:r>
    </w:p>
    <w:p>
      <w:r>
        <w:t xml:space="preserve">Question: A patient who is prescribed a tricyclic antidepressant should be monitored for which adverse effect?</w:t>
      </w:r>
    </w:p>
    <w:p>
      <w:r>
        <w:t>(a) Hyperthermia only</w:t>
      </w:r>
    </w:p>
    <w:p>
      <w:r>
        <w:t>(b) Weight loss</w:t>
      </w:r>
    </w:p>
    <w:p>
      <w:r>
        <w:t>(c) Hypoglycemia</w:t>
      </w:r>
    </w:p>
    <w:p>
      <w:r>
        <w:t>(d) Cardiac arrhythmias and anticholinergic effects</w:t>
      </w:r>
    </w:p>
    <w:p>
      <w:r>
        <w:t>Answer: d</w:t>
      </w:r>
    </w:p>
    <w:p>
      <w:r>
        <w:t>Solution: ✅ Correct Answer: d</w:t>
      </w:r>
    </w:p>
    <w:p>
      <w:r>
        <w:t xml:space="preserve">🧠 Clinical Rationale: TCAs (amitriptyline, imipramine) cause anticholinergic effects (dry mouth, constipation, urinary retention, blurred vision), sedation, orthostatic hypotension, and cardiac arrhythmias — especially dangerous in overdose. The nurse monitors cardiac status and teaches gradual, never abrupt, discontinuation.</w:t>
      </w:r>
    </w:p>
    <w:p>
      <w:r>
        <w:t xml:space="preserve">❌ Why Not Other Options?</w:t>
      </w:r>
    </w:p>
    <w:p>
      <w:r>
        <w:t xml:space="preserve">(b) — TCAs typically cause WEIGHT GAIN, not loss.</w:t>
      </w:r>
    </w:p>
    <w:p>
      <w:r>
        <w:t>(a) — Hyperthermia is a feature of serotonin syndrome/neuroleptic malignant syndrome, not a TCA hallmark.</w:t>
      </w:r>
    </w:p>
    <w:p>
      <w:r>
        <w:t>(c) — Hypoglycemia is not a TCA effect.</w:t>
      </w:r>
    </w:p>
    <w:p>
      <w:r>
        <w:t xml:space="preserve">⚠️ Exam Trap: TCA side effects rhyme: "Dry as a bone, blind as a bat, red as a beet, mad as a hatter, hot as a hare" (anticholinergic). TCA overdose = cardiac arrhythmias — the most dangerous.</w:t>
      </w:r>
    </w:p>
    <w:p>
      <w:r>
        <w:t xml:space="preserve">💎 PNC Pearl: "TCAs: dry mouth, blurred eyes, and a heart that needs watching."</w:t>
      </w:r>
    </w:p>
    <w:p>
      <w:r>
        <w:t xml:space="preserve">Positive Marks: 1</w:t>
      </w:r>
    </w:p>
    <w:p>
      <w:r>
        <w:t xml:space="preserve">Negative Marks: 0.25</w:t>
      </w:r>
    </w:p>
    <w:p>
      <w:r>
        <w:t xml:space="preserve"/>
      </w:r>
    </w:p>
    <w:p>
      <w:r>
        <w:t xml:space="preserve">Question: The "Right to Health" and universal health coverage in India are advanced primarily through:</w:t>
      </w:r>
    </w:p>
    <w:p>
      <w:r>
        <w:t>(a) Mid-Day Meal scheme</w:t>
      </w:r>
    </w:p>
    <w:p>
      <w:r>
        <w:t>(b) Ayushman Bharat</w:t>
      </w:r>
    </w:p>
    <w:p>
      <w:r>
        <w:t>(c) Beti Bachao Beti Padhao</w:t>
      </w:r>
    </w:p>
    <w:p>
      <w:r>
        <w:t>(d) Swachh Bharat Abhiyan</w:t>
      </w:r>
    </w:p>
    <w:p>
      <w:r>
        <w:t>Answer: b</w:t>
      </w:r>
    </w:p>
    <w:p>
      <w:r>
        <w:t>Solution: ✅ Correct Answer: b</w:t>
      </w:r>
    </w:p>
    <w:p>
      <w:r>
        <w:t xml:space="preserve">🧠 Clinical Rationale: Ayushman Bharat has two pillars: PM-JAY (₹5 lakh/family/year health insurance for secondary and tertiary care for vulnerable families) and Health and Wellness Centres (AB-HWCs) providing comprehensive primary care. It is India's flagship step toward universal health coverage.</w:t>
      </w:r>
    </w:p>
    <w:p>
      <w:r>
        <w:t xml:space="preserve">❌ Why Not Other Options?</w:t>
      </w:r>
    </w:p>
    <w:p>
      <w:r>
        <w:t>(a) — Mid-Day Meal addresses school nutrition.</w:t>
      </w:r>
    </w:p>
    <w:p>
      <w:r>
        <w:t>(d) — Swachh Bharat targets sanitation (open defecation-free).</w:t>
      </w:r>
    </w:p>
    <w:p>
      <w:r>
        <w:t>(c) — Beti Bachao Beti Padhao addresses girl child survival and education.</w:t>
      </w:r>
    </w:p>
    <w:p>
      <w:r>
        <w:t xml:space="preserve">⚠️ Exam Trap: "Ayushman Bharat = UHC: PM-JAY (insurance) + HWCs (primary care)." Also know AB-PMJAY covers ~10 crore vulnerable families and is the world's largest health assurance scheme.</w:t>
      </w:r>
    </w:p>
    <w:p>
      <w:r>
        <w:t xml:space="preserve">💎 PNC Pearl: "Ayushman Bharat is the health umbrella — ₹5 lakh cover for every vulnerable family."</w:t>
      </w:r>
    </w:p>
    <w:p>
      <w:r>
        <w:t xml:space="preserve">Positive Marks: 1</w:t>
      </w:r>
    </w:p>
    <w:p>
      <w:r>
        <w:t xml:space="preserve">Negative Marks: 0.25</w:t>
      </w:r>
    </w:p>
    <w:p>
      <w:r>
        <w:t xml:space="preserve"/>
      </w:r>
    </w:p>
    <w:p>
      <w:r>
        <w:t xml:space="preserve">Question: The nurse is to administer 500 mL of normal saline over 5 hours. The drop factor is 20 drops/mL. The flow rate in drops per minute is:</w:t>
      </w:r>
    </w:p>
    <w:p>
      <w:r>
        <w:t>(a) 100 gtt/min</w:t>
      </w:r>
    </w:p>
    <w:p>
      <w:r>
        <w:t>(b) 25 gtt/min</w:t>
      </w:r>
    </w:p>
    <w:p>
      <w:r>
        <w:t>(c) 50 gtt/min</w:t>
      </w:r>
    </w:p>
    <w:p>
      <w:r>
        <w:t>(d) 33 gtt/min</w:t>
      </w:r>
    </w:p>
    <w:p>
      <w:r>
        <w:t>Answer: d</w:t>
      </w:r>
    </w:p>
    <w:p>
      <w:r>
        <w:t>Solution: ✅ Correct Answer: d</w:t>
      </w:r>
    </w:p>
    <w:p>
      <w:r>
        <w:t xml:space="preserve">🧠 Clinical Rationale: Flow rate = (Volume × Drop factor) ÷ Time in minutes = (500 × 20) ÷ 300 = 10,000 ÷ 300 = 33.33 ≈ 33 gtt/min. The nurse verifies the rate and monitors for infiltration, phlebitis, and fluid overload.</w:t>
      </w:r>
    </w:p>
    <w:p>
      <w:r>
        <w:t xml:space="preserve">❌ Why Not Other Options?</w:t>
      </w:r>
    </w:p>
    <w:p>
      <w:r>
        <w:t>(b) — 25 gtt/min would take nearly 7 hours — too slow.</w:t>
      </w:r>
    </w:p>
    <w:p>
      <w:r>
        <w:t xml:space="preserve">(c) — 50 gtt/min would finish in ~3.3 hours — too fast.</w:t>
      </w:r>
    </w:p>
    <w:p>
      <w:r>
        <w:t>(a) — 100 gtt/min would empty the bag in ~1.7 hours.</w:t>
      </w:r>
    </w:p>
    <w:p>
      <w:r>
        <w:t xml:space="preserve">⚠️ Exam Trap: Formula: (mL × drop factor) ÷ minutes. Convert 5 hours → 300 minutes FIRST. Always check: does the computed rate make the infusion last the ordered time?</w:t>
      </w:r>
    </w:p>
    <w:p>
      <w:r>
        <w:t xml:space="preserve">💎 PNC Pearl: "500 × 20 ÷ 300 = 33 drops a minute — convert hours to minutes."</w:t>
      </w:r>
    </w:p>
    <w:p>
      <w:r>
        <w:t xml:space="preserve">Positive Marks: 1</w:t>
      </w:r>
    </w:p>
    <w:p>
      <w:r>
        <w:t xml:space="preserve">Negative Marks: 0.25</w:t>
      </w:r>
    </w:p>
    <w:p>
      <w:r>
        <w:t xml:space="preserve"/>
      </w:r>
    </w:p>
    <w:p>
      <w:r>
        <w:t xml:space="preserve">Question: The T wave on an ECG represents:</w:t>
      </w:r>
    </w:p>
    <w:p>
      <w:r>
        <w:t>(a) Ventricular depolarization</w:t>
      </w:r>
    </w:p>
    <w:p>
      <w:r>
        <w:t>(b) AV conduction delay</w:t>
      </w:r>
    </w:p>
    <w:p>
      <w:r>
        <w:t>(c) Atrial depolarization</w:t>
      </w:r>
    </w:p>
    <w:p>
      <w:r>
        <w:t>(d) Ventricular repolarization</w:t>
      </w:r>
    </w:p>
    <w:p>
      <w:r>
        <w:t>Answer: d</w:t>
      </w:r>
    </w:p>
    <w:p>
      <w:r>
        <w:t>Solution: ✅ Correct Answer: d</w:t>
      </w:r>
    </w:p>
    <w:p>
      <w:r>
        <w:t xml:space="preserve">🧠 Clinical Rationale: The T wave represents ventricular repolarization (recovery). PEAKED (tented) T waves suggest hyperkalemia; flattened/inverted T waves occur in ischemia, hypokalemia, and digoxin effect. ST-segment elevation is the key acute MI finding.</w:t>
      </w:r>
    </w:p>
    <w:p>
      <w:r>
        <w:t xml:space="preserve">❌ Why Not Other Options?</w:t>
      </w:r>
    </w:p>
    <w:p>
      <w:r>
        <w:t>(c) — Atrial depolarization is the P wave.</w:t>
      </w:r>
    </w:p>
    <w:p>
      <w:r>
        <w:t>(a) — Ventricular depolarization is the QRS complex.</w:t>
      </w:r>
    </w:p>
    <w:p>
      <w:r>
        <w:t>(b) — AV conduction delay is the PR interval.</w:t>
      </w:r>
    </w:p>
    <w:p>
      <w:r>
        <w:t xml:space="preserve">⚠️ Exam Trap: ECG interpretation basics: P = atria fire; QRS = ventricles fire; T = ventricles recover; ST elevation = MI; peaked T = hyperkalemia; prolonged QT = torsades risk. These associations are exam gold.</w:t>
      </w:r>
    </w:p>
    <w:p>
      <w:r>
        <w:t xml:space="preserve">💎 PNC Pearl: "T is the ventricle's recovery breath — tall T, think potassium."</w:t>
      </w:r>
    </w:p>
    <w:p>
      <w:r>
        <w:t xml:space="preserve">Positive Marks: 1</w:t>
      </w:r>
    </w:p>
    <w:p>
      <w:r>
        <w:t xml:space="preserve">Negative Marks: 0.25</w:t>
      </w:r>
    </w:p>
    <w:p>
      <w:r>
        <w:t xml:space="preserve"/>
      </w:r>
    </w:p>
    <w:p>
      <w:r>
        <w:t xml:space="preserve">Question: The nurse is caring for a patient with dengue fever. Which finding indicates progression to dengue shock syndrome?</w:t>
      </w:r>
    </w:p>
    <w:p>
      <w:r>
        <w:t>(a) Hypotension with narrow pulse pressure and cold, clammy skin</w:t>
      </w:r>
    </w:p>
    <w:p>
      <w:r>
        <w:t>(b) Rising platelet count</w:t>
      </w:r>
    </w:p>
    <w:p>
      <w:r>
        <w:t>(c) Decreased hematocrit</w:t>
      </w:r>
    </w:p>
    <w:p>
      <w:r>
        <w:t>(d) Increased urine output</w:t>
      </w:r>
    </w:p>
    <w:p>
      <w:r>
        <w:t>Answer: a</w:t>
      </w:r>
    </w:p>
    <w:p>
      <w:r>
        <w:t>Solution: ✅ Correct Answer: a</w:t>
      </w:r>
    </w:p>
    <w:p>
      <w:r>
        <w:t xml:space="preserve">🧠 Clinical Rationale: Dengue shock syndrome occurs when plasma leakage causes hypovolemia: hypotension, narrow pulse pressure (&lt; 20 mmHg), tachycardia, cold clammy extremities, and hemoconcentration (RISING hematocrit). The nurse monitors vitals, hematocrit, platelets, and urine output, and manages fluids carefully.</w:t>
      </w:r>
    </w:p>
    <w:p>
      <w:r>
        <w:t xml:space="preserve">❌ Why Not Other Options?</w:t>
      </w:r>
    </w:p>
    <w:p>
      <w:r>
        <w:t>(b) — A rising platelet count suggests recovery, not deterioration.</w:t>
      </w:r>
    </w:p>
    <w:p>
      <w:r>
        <w:t>(d) — Increased urine output indicates good perfusion, the opposite of shock.</w:t>
      </w:r>
    </w:p>
    <w:p>
      <w:r>
        <w:t>(c) — A DECREASED hematocrit is not the shock pattern; shock shows a RISING hematocrit from plasma leakage.</w:t>
      </w:r>
    </w:p>
    <w:p>
      <w:r>
        <w:t xml:space="preserve">⚠️ Exam Trap: "Dengue shock: narrow pulse pressure + cold clammy skin + rising Hct (hemoconcentration) + falling platelets." Warning signs: abdominal pain, persistent vomiting, mucosal bleeding, lethargy.</w:t>
      </w:r>
    </w:p>
    <w:p>
      <w:r>
        <w:t xml:space="preserve">💎 PNC Pearl: "Dengue danger: BP drops, pulse narrows, Hct climbs — plasma is leaking."</w:t>
      </w:r>
    </w:p>
    <w:p>
      <w:r>
        <w:t xml:space="preserve">Positive Marks: 1</w:t>
      </w:r>
    </w:p>
    <w:p>
      <w:r>
        <w:t xml:space="preserve">Negative Marks: 0.25</w:t>
      </w:r>
    </w:p>
    <w:p>
      <w:r>
        <w:t xml:space="preserve"/>
      </w:r>
    </w:p>
    <w:p>
      <w:r>
        <w:t xml:space="preserve">Question: The recommended duration for exclusive breastfeeding is:</w:t>
      </w:r>
    </w:p>
    <w:p>
      <w:r>
        <w:t>(a) 3 months</w:t>
      </w:r>
    </w:p>
    <w:p>
      <w:r>
        <w:t>(b) 9 months</w:t>
      </w:r>
    </w:p>
    <w:p>
      <w:r>
        <w:t>(c) 12 months</w:t>
      </w:r>
    </w:p>
    <w:p>
      <w:r>
        <w:t>(d) 6 months</w:t>
      </w:r>
    </w:p>
    <w:p>
      <w:r>
        <w:t>Answer: d</w:t>
      </w:r>
    </w:p>
    <w:p>
      <w:r>
        <w:t>Solution: ✅ Correct Answer: d</w:t>
      </w:r>
    </w:p>
    <w:p>
      <w:r>
        <w:t xml:space="preserve">🧠 Clinical Rationale: Exclusive breastfeeding for the first 6 months provides optimal nutrition and immunity, reduces infection risk, and supports bonding. Complementary foods begin at 6 months while breastfeeding continues up to 2 years or beyond.</w:t>
      </w:r>
    </w:p>
    <w:p>
      <w:r>
        <w:t xml:space="preserve">❌ Why Not Other Options?</w:t>
      </w:r>
    </w:p>
    <w:p>
      <w:r>
        <w:t xml:space="preserve">(a) — 3 months is too short; the infant misses protective and nutritional benefits.</w:t>
      </w:r>
    </w:p>
    <w:p>
      <w:r>
        <w:t>(b) — 9 months delays complementary foods past the recommended 6 months.</w:t>
      </w:r>
    </w:p>
    <w:p>
      <w:r>
        <w:t>(c) — 12 months is far beyond the recommended exclusive period; solids are needed by 6 months.</w:t>
      </w:r>
    </w:p>
    <w:p>
      <w:r>
        <w:t xml:space="preserve">⚠️ Exam Trap: WHO recommendation: exclusive breastfeeding 6 months; continued breastfeeding up to 2 years or beyond with complementary feeding from 6 months. Colostrum = the first vaccine — initiate within 1 hour of birth.</w:t>
      </w:r>
    </w:p>
    <w:p>
      <w:r>
        <w:t xml:space="preserve">💎 PNC Pearl: "Six months of milk only — then food joins, but breast stays till two."</w:t>
      </w:r>
    </w:p>
    <w:p>
      <w:r>
        <w:t xml:space="preserve">Positive Marks: 1</w:t>
      </w:r>
    </w:p>
    <w:p>
      <w:r>
        <w:t xml:space="preserve">Negative Marks: 0.25</w:t>
      </w:r>
    </w:p>
    <w:p>
      <w:r>
        <w:t xml:space="preserve">Question: A patient with chronic obstructive pulmonary disease has a PaO2 of 55 mmHg. The nurse should:</w:t>
      </w:r>
    </w:p>
    <w:p>
      <w:r>
        <w:t>(a) Give high-flow oxygen at 10 L/min</w:t>
      </w:r>
    </w:p>
    <w:p>
      <w:r>
        <w:t>(b) Administer oxygen at a low flow rate (1–2 L/min) via nasal cannula</w:t>
      </w:r>
    </w:p>
    <w:p>
      <w:r>
        <w:t>(c) Withhold oxygen until blood gas results are repeated</w:t>
      </w:r>
    </w:p>
    <w:p>
      <w:r>
        <w:t>(d) Position the patient flat</w:t>
      </w:r>
    </w:p>
    <w:p>
      <w:r>
        <w:t>Answer: b</w:t>
      </w:r>
    </w:p>
    <w:p>
      <w:r>
        <w:t>Solution: ✅ Correct Answer: b</w:t>
      </w:r>
    </w:p>
    <w:p>
      <w:r>
        <w:t xml:space="preserve">🧠 Clinical Rationale: In COPD with chronic CO₂ retention, oxygen is given cautiously at LOW flow (1–2 L/min) targeting SpO₂ of 88–92% to avoid suppressing the hypoxic respiratory drive and causing CO₂ narcosis. High-flow oxygen can worsen hypercapnia. The nurse monitors consciousness and ABGs.</w:t>
      </w:r>
    </w:p>
    <w:p>
      <w:r>
        <w:t xml:space="preserve">❌ Why Not Other Options?</w:t>
      </w:r>
    </w:p>
    <w:p>
      <w:r>
        <w:t>(a) — High-flow oxygen suppresses the hypoxic drive in CO₂ retainers → CO₂ narcosis and respiratory arrest.</w:t>
      </w:r>
    </w:p>
    <w:p>
      <w:r>
        <w:t xml:space="preserve">(c) — Withholding oxygen from a hypoxemic patient is unsafe; give low flow while awaiting results.</w:t>
      </w:r>
    </w:p>
    <w:p>
      <w:r>
        <w:t xml:space="preserve">(d) — Flat positioning worsens ventilation; semi-Fowler's is better.</w:t>
      </w:r>
    </w:p>
    <w:p>
      <w:r>
        <w:t xml:space="preserve">⚠️ Exam Trap: "COPD + oxygen = LOW flow, target SpO₂ 88–92%." The classic exam scenario: COPD patient with confusion after high-flow oxygen = CO₂ narcosis (check ABG PaCO₂).</w:t>
      </w:r>
    </w:p>
    <w:p>
      <w:r>
        <w:t xml:space="preserve">💎 PNC Pearl: "COPD breathes on low oxygen — 1–2 liters, keep the CO₂ asleep."</w:t>
      </w:r>
    </w:p>
    <w:p>
      <w:r>
        <w:t xml:space="preserve">Positive Marks: 1</w:t>
      </w:r>
    </w:p>
    <w:p>
      <w:r>
        <w:t xml:space="preserve">Negative Marks: 0.25</w:t>
      </w:r>
    </w:p>
    <w:p>
      <w:r>
        <w:t xml:space="preserve"/>
      </w:r>
    </w:p>
    <w:p>
      <w:r>
        <w:t xml:space="preserve">Question: The nurse is teaching a postpartum mother about lochia. Lochia rubra is expected during:</w:t>
      </w:r>
    </w:p>
    <w:p>
      <w:r>
        <w:t>(a) The first 3–4 days after delivery</w:t>
      </w:r>
    </w:p>
    <w:p>
      <w:r>
        <w:t>(b) The second week after delivery</w:t>
      </w:r>
    </w:p>
    <w:p>
      <w:r>
        <w:t>(c) The third week after delivery</w:t>
      </w:r>
    </w:p>
    <w:p>
      <w:r>
        <w:t>(d) Only after the sixth week</w:t>
      </w:r>
    </w:p>
    <w:p>
      <w:r>
        <w:t>Answer: a</w:t>
      </w:r>
    </w:p>
    <w:p>
      <w:r>
        <w:t xml:space="preserve">Solution: ✅ Correct Answer: a</w:t>
      </w:r>
    </w:p>
    <w:p>
      <w:r>
        <w:t xml:space="preserve">🧠 Clinical Rationale: Lochia rubra (bright red, blood-tinged) lasts the first 3–4 days; lochia serosa (pinkish-brown) from day 4 to about day 10; lochia alba (yellowish-white) from day 10 to 2–6 weeks. Foul-smelling lochia or heavy bleeding suggests infection or hemorrhage.</w:t>
      </w:r>
    </w:p>
    <w:p>
      <w:r>
        <w:t xml:space="preserve">❌ Why Not Other Options?</w:t>
      </w:r>
    </w:p>
    <w:p>
      <w:r>
        <w:t xml:space="preserve">(b) — The second week is the serosa/alba transition, not rubra.</w:t>
      </w:r>
    </w:p>
    <w:p>
      <w:r>
        <w:t xml:space="preserve">(c) — The third week shows lochia alba.</w:t>
      </w:r>
    </w:p>
    <w:p>
      <w:r>
        <w:t xml:space="preserve">(d) — By the sixth week, lochia has usually stopped.</w:t>
      </w:r>
    </w:p>
    <w:p>
      <w:r>
        <w:t xml:space="preserve">⚠️ Exam Trap: "Rubra 1–3 days → Serosa 4–10 days → Alba 10 days–6 weeks." Reappearance of rubra or foul odor = subinvolution/endometritis — report. "Rubra, serosa, alba" is a guaranteed timeline question.</w:t>
      </w:r>
    </w:p>
    <w:p>
      <w:r>
        <w:t xml:space="preserve">💎 PNC Pearl: "Red, pink, white — the lochia rainbow over six weeks."</w:t>
      </w:r>
    </w:p>
    <w:p>
      <w:r>
        <w:t xml:space="preserve">Positive Marks: 1</w:t>
      </w:r>
    </w:p>
    <w:p>
      <w:r>
        <w:t xml:space="preserve">Negative Marks: 0.25</w:t>
      </w:r>
    </w:p>
    <w:p>
      <w:r>
        <w:t xml:space="preserve"/>
      </w:r>
    </w:p>
    <w:p>
      <w:r>
        <w:t xml:space="preserve">Question: A child with measles is brought to the clinic. The nurse should isolate the child for how long?</w:t>
      </w:r>
    </w:p>
    <w:p>
      <w:r>
        <w:t>(a) 7 days</w:t>
      </w:r>
    </w:p>
    <w:p>
      <w:r>
        <w:t>(b) 10 days</w:t>
      </w:r>
    </w:p>
    <w:p>
      <w:r>
        <w:t>(c) 3 days</w:t>
      </w:r>
    </w:p>
    <w:p>
      <w:r>
        <w:t>(d) 21 days</w:t>
      </w:r>
    </w:p>
    <w:p>
      <w:r>
        <w:t>Answer: a</w:t>
      </w:r>
    </w:p>
    <w:p>
      <w:r>
        <w:t>Solution: ✅ Correct Answer: a</w:t>
      </w:r>
    </w:p>
    <w:p>
      <w:r>
        <w:t xml:space="preserve">🧠 Clinical Rationale: Measles is highly contagious from 4 days BEFORE to 4 days AFTER rash onset; isolation is recommended for 7 days (or until 4 days after rash onset). It spreads by respiratory droplets. MMR vaccination and vitamin A supplementation are key preventive/management measures.</w:t>
      </w:r>
    </w:p>
    <w:p>
      <w:r>
        <w:t xml:space="preserve">❌ Why Not Other Options?</w:t>
      </w:r>
    </w:p>
    <w:p>
      <w:r>
        <w:t>(c) — 3 days is too short; the child remains infectious after rash onset.</w:t>
      </w:r>
    </w:p>
    <w:p>
      <w:r>
        <w:t>(b) — 10 days exceeds the standard isolation period for measles.</w:t>
      </w:r>
    </w:p>
    <w:p>
      <w:r>
        <w:t xml:space="preserve">(d) — 21 days relates to the incubation period (10–14 days), not isolation duration.</w:t>
      </w:r>
    </w:p>
    <w:p>
      <w:r>
        <w:t xml:space="preserve">⚠️ Exam Trap: "Measles: contagious 4 days before to 4 days after rash → isolate 7 days." Also know Koplik spots (buccal mucosa) precede the rash, and vitamin A reduces measles mortality.</w:t>
      </w:r>
    </w:p>
    <w:p>
      <w:r>
        <w:t xml:space="preserve">💎 PNC Pearl: "Measles locks the door for 7 days — contagious before and after the rash."</w:t>
      </w:r>
    </w:p>
    <w:p>
      <w:r>
        <w:t xml:space="preserve">Positive Marks: 1</w:t>
      </w:r>
    </w:p>
    <w:p>
      <w:r>
        <w:t xml:space="preserve">Negative Marks: 0.25</w:t>
      </w:r>
    </w:p>
    <w:p>
      <w:r>
        <w:t xml:space="preserve"/>
      </w:r>
    </w:p>
    <w:p>
      <w:r>
        <w:t xml:space="preserve">Question: A patient with depression is started on an MAO inhibitor. The nurse should instruct the patient to avoid:</w:t>
      </w:r>
    </w:p>
    <w:p>
      <w:r>
        <w:t>(a) Aged cheese, red wine, and fermented foods (tyramine-containing foods)</w:t>
      </w:r>
    </w:p>
    <w:p>
      <w:r>
        <w:t>(b) Whole grains</w:t>
      </w:r>
    </w:p>
    <w:p>
      <w:r>
        <w:t>(c) Fresh fruit</w:t>
      </w:r>
    </w:p>
    <w:p>
      <w:r>
        <w:t>(d) Green leafy vegetables</w:t>
      </w:r>
    </w:p>
    <w:p>
      <w:r>
        <w:t>Answer: a</w:t>
      </w:r>
    </w:p>
    <w:p>
      <w:r>
        <w:t xml:space="preserve">Solution: ✅ Correct Answer: a</w:t>
      </w:r>
    </w:p>
    <w:p>
      <w:r>
        <w:t xml:space="preserve">🧠 Clinical Rationale: MAO inhibitors cause a hypertensive crisis when combined with tyramine-rich foods (aged cheese, red wine, cured meats, fermented foods, soy sauce, fava beans). The patient must strictly avoid these and report severe headache or palpitations. MAOIs also interact dangerously with SSRIs.</w:t>
      </w:r>
    </w:p>
    <w:p>
      <w:r>
        <w:t xml:space="preserve">❌ Why Not Other Options?</w:t>
      </w:r>
    </w:p>
    <w:p>
      <w:r>
        <w:t>(d) — Green leafy vegetables are safe (though high in vitamin K, irrelevant here).</w:t>
      </w:r>
    </w:p>
    <w:p>
      <w:r>
        <w:t>(b) — Whole grains are not tyramine-rich.</w:t>
      </w:r>
    </w:p>
    <w:p>
      <w:r>
        <w:t>(c) — Fresh fruit is generally safe.</w:t>
      </w:r>
    </w:p>
    <w:p>
      <w:r>
        <w:t xml:space="preserve">⚠️ Exam Trap: "MAOI + tyramine = hypertensive crisis (cheese reaction)." Foods to avoid: aged cheese, red wine, beer, cured/smoked meats, fermented soy. Teach: carry a card, avoid OTC decongestants, and wait 14 days between MAOIs and SSRIs.</w:t>
      </w:r>
    </w:p>
    <w:p>
      <w:r>
        <w:t xml:space="preserve">💎 PNC Pearl: "No aged cheese or red wine on MAOIs — one bite could spike the BP."</w:t>
      </w:r>
    </w:p>
    <w:p>
      <w:r>
        <w:t xml:space="preserve">Positive Marks: 1</w:t>
      </w:r>
    </w:p>
    <w:p>
      <w:r>
        <w:t xml:space="preserve">Negative Marks: 0.25</w:t>
      </w:r>
    </w:p>
    <w:p>
      <w:r>
        <w:t xml:space="preserve"/>
      </w:r>
    </w:p>
    <w:p>
      <w:r>
        <w:t xml:space="preserve">Question: The nurse is preparing to immunize an infant. Which vaccine is given subcutaneously?</w:t>
      </w:r>
    </w:p>
    <w:p>
      <w:r>
        <w:t>(a) BCG</w:t>
      </w:r>
    </w:p>
    <w:p>
      <w:r>
        <w:t>(b) DPT</w:t>
      </w:r>
    </w:p>
    <w:p>
      <w:r>
        <w:t>(c) Measles (MMR)</w:t>
      </w:r>
    </w:p>
    <w:p>
      <w:r>
        <w:t>(d) Hepatitis B</w:t>
      </w:r>
    </w:p>
    <w:p>
      <w:r>
        <w:t>Answer: c</w:t>
      </w:r>
    </w:p>
    <w:p>
      <w:r>
        <w:t xml:space="preserve">Solution: ✅ Correct Answer: c</w:t>
      </w:r>
    </w:p>
    <w:p>
      <w:r>
        <w:t xml:space="preserve">🧠 Clinical Rationale: Measles/MMR is given SUBCUTANEOUSLY (SC) in the upper outer arm. DPT, hepatitis B, and most childhood vaccines are given intramuscularly (anterolateral thigh in infants); BCG is given intradermally (left upper arm). Correct route ensures efficacy and minimizes adverse reactions.</w:t>
      </w:r>
    </w:p>
    <w:p>
      <w:r>
        <w:t xml:space="preserve">❌ Why Not Other Options?</w:t>
      </w:r>
    </w:p>
    <w:p>
      <w:r>
        <w:t>(b) — DPT is intramuscular (anterolateral thigh).</w:t>
      </w:r>
    </w:p>
    <w:p>
      <w:r>
        <w:t>(a) — BCG is intradermal, not subcutaneous.</w:t>
      </w:r>
    </w:p>
    <w:p>
      <w:r>
        <w:t xml:space="preserve">(d) — Hepatitis B is intramuscular.</w:t>
      </w:r>
    </w:p>
    <w:p>
      <w:r>
        <w:t xml:space="preserve">⚠️ Exam Trap: Vaccine routes: IM = DPT, Hep B, Hib, PCV, IPV; SC = MMR, varicella, yellow fever; ID = BCG; Oral = OPV, rotavirus. "BCG intradermal at the deltoid leaves a scar; MMR subcutaneous."</w:t>
      </w:r>
    </w:p>
    <w:p>
      <w:r>
        <w:t xml:space="preserve">💎 PNC Pearl: "MMR slides under the skin; DPT sinks into muscle; BCG pricks the top layer."</w:t>
      </w:r>
    </w:p>
    <w:p>
      <w:r>
        <w:t xml:space="preserve">Positive Marks: 1</w:t>
      </w:r>
    </w:p>
    <w:p>
      <w:r>
        <w:t xml:space="preserve">Negative Marks: 0.25</w:t>
      </w:r>
    </w:p>
    <w:p>
      <w:r>
        <w:t xml:space="preserve"/>
      </w:r>
    </w:p>
    <w:p>
      <w:r>
        <w:t xml:space="preserve">Question: In a patient with acute myocardial infarction, which enzyme is the most cardiac-specific and sensitive marker?</w:t>
      </w:r>
    </w:p>
    <w:p>
      <w:r>
        <w:t>(a) Alkaline phosphatase</w:t>
      </w:r>
    </w:p>
    <w:p>
      <w:r>
        <w:t>(b) Troponin I/T</w:t>
      </w:r>
    </w:p>
    <w:p>
      <w:r>
        <w:t>(c) Creatine kinase (total)</w:t>
      </w:r>
    </w:p>
    <w:p>
      <w:r>
        <w:t>(d) Amylase</w:t>
      </w:r>
    </w:p>
    <w:p>
      <w:r>
        <w:t>Answer: b</w:t>
      </w:r>
    </w:p>
    <w:p>
      <w:r>
        <w:t xml:space="preserve">Solution: ✅ Correct Answer: b</w:t>
      </w:r>
    </w:p>
    <w:p>
      <w:r>
        <w:t xml:space="preserve">🧠 Clinical Rationale: Cardiac troponin (I and T) is the most specific and sensitive biomarker of myocardial necrosis — rising within 3–4 hours and remaining elevated for 7–10 days. CK-MB rises earlier but is less specific. Serial troponin measurement diagnoses MI.</w:t>
      </w:r>
    </w:p>
    <w:p>
      <w:r>
        <w:t xml:space="preserve">❌ Why Not Other Options?</w:t>
      </w:r>
    </w:p>
    <w:p>
      <w:r>
        <w:t>(c) — Total CK is not cardiac-specific (also rises in muscle injury).</w:t>
      </w:r>
    </w:p>
    <w:p>
      <w:r>
        <w:t>(a) — ALP marks bone/liver disease, not cardiac necrosis.</w:t>
      </w:r>
    </w:p>
    <w:p>
      <w:r>
        <w:t xml:space="preserve">(d) — Amylase marks pancreatitis.</w:t>
      </w:r>
    </w:p>
    <w:p>
      <w:r>
        <w:t xml:space="preserve">⚠️ Exam Trap: "Troponin = gold standard for MI; CK-MB = earlier rise, less specific; rises: troponin 3-4h, CK-MB 3-6h." Also know ST elevation on ECG + troponin rise = STEMI.</w:t>
      </w:r>
    </w:p>
    <w:p>
      <w:r>
        <w:t xml:space="preserve">💎 PNC Pearl: "Troponin is the heart's smoking gun — most specific, most sensitive."</w:t>
      </w:r>
    </w:p>
    <w:p>
      <w:r>
        <w:t xml:space="preserve">Positive Marks: 1</w:t>
      </w:r>
    </w:p>
    <w:p>
      <w:r>
        <w:t xml:space="preserve">Negative Marks: 0.25</w:t>
      </w:r>
    </w:p>
    <w:p>
      <w:r>
        <w:t xml:space="preserve"/>
      </w:r>
    </w:p>
    <w:p>
      <w:r>
        <w:t xml:space="preserve">Question: The nurse finds a patient unconscious and not breathing. After activating the emergency response, the nurse should:</w:t>
      </w:r>
    </w:p>
    <w:p>
      <w:r>
        <w:t>(a) Check the carotid pulse for 30 seconds</w:t>
      </w:r>
    </w:p>
    <w:p>
      <w:r>
        <w:t>(b) Wait for the defibrillator</w:t>
      </w:r>
    </w:p>
    <w:p>
      <w:r>
        <w:t>(c) Begin chest compressions immediately</w:t>
      </w:r>
    </w:p>
    <w:p>
      <w:r>
        <w:t>(d) Give two rescue breaths first</w:t>
      </w:r>
    </w:p>
    <w:p>
      <w:r>
        <w:t>Answer: c</w:t>
      </w:r>
    </w:p>
    <w:p>
      <w:r>
        <w:t>Solution: ✅ Correct Answer: c</w:t>
      </w:r>
    </w:p>
    <w:p>
      <w:r>
        <w:t xml:space="preserve">🧠 Clinical Rationale: In adult cardiac arrest, high-quality chest compressions are started immediately (30:2, 100–120/min, depth ≥ 5 cm) — "push hard and push fast." Pulse checks are brief (&lt; 10 s). Early compressions and early defibrillation improve survival.</w:t>
      </w:r>
    </w:p>
    <w:p>
      <w:r>
        <w:t xml:space="preserve">❌ Why Not Other Options?</w:t>
      </w:r>
    </w:p>
    <w:p>
      <w:r>
        <w:t xml:space="preserve">(a) — Pulse checks are limited to 10 seconds, not 30; prolonged checks delay compressions.</w:t>
      </w:r>
    </w:p>
    <w:p>
      <w:r>
        <w:t>(d) — In adults, compressions come FIRST (C-A-B), then airway/breathing.</w:t>
      </w:r>
    </w:p>
    <w:p>
      <w:r>
        <w:t>(b) — Waiting for the defibrillator wastes the most valuable minutes; start CPR now.</w:t>
      </w:r>
    </w:p>
    <w:p>
      <w:r>
        <w:t xml:space="preserve">⚠️ Exam Trap: "Adult BLS = C-A-B: Compressions first (30), Airway, Breathing (2 breaths)." Sequence: check responsiveness → activate EMS/get AED → check pulse/breathing (≤10 s) → start 30:2.</w:t>
      </w:r>
    </w:p>
    <w:p>
      <w:r>
        <w:t xml:space="preserve">💎 PNC Pearl: "No pulse, no breath — push hard and fast on the chest, don't wait."</w:t>
      </w:r>
    </w:p>
    <w:p>
      <w:r>
        <w:t xml:space="preserve">Positive Marks: 1</w:t>
      </w:r>
    </w:p>
    <w:p>
      <w:r>
        <w:t xml:space="preserve">Negative Marks: 0.25</w:t>
      </w:r>
    </w:p>
    <w:p>
      <w:r>
        <w:t xml:space="preserve"/>
      </w:r>
    </w:p>
    <w:p>
      <w:r>
        <w:t xml:space="preserve">Question: The most common cause of anemia in India is:</w:t>
      </w:r>
    </w:p>
    <w:p>
      <w:r>
        <w:t>(a) Iron deficiency</w:t>
      </w:r>
    </w:p>
    <w:p>
      <w:r>
        <w:t>(b) Folic acid deficiency</w:t>
      </w:r>
    </w:p>
    <w:p>
      <w:r>
        <w:t>(c) Vitamin B12 deficiency</w:t>
      </w:r>
    </w:p>
    <w:p>
      <w:r>
        <w:t>(d) Hemolysis</w:t>
      </w:r>
    </w:p>
    <w:p>
      <w:r>
        <w:t>Answer: a</w:t>
      </w:r>
    </w:p>
    <w:p>
      <w:r>
        <w:t>Solution: ✅ Correct Answer: a</w:t>
      </w:r>
    </w:p>
    <w:p>
      <w:r>
        <w:t xml:space="preserve">🧠 Clinical Rationale: Iron deficiency anemia is the most common nutritional deficiency in India, especially in women of reproductive age and children — from inadequate dietary iron, menstrual blood loss, and hookworm infestation. Prevention: iron-folic acid supplementation, dietary improvement, and deworming.</w:t>
      </w:r>
    </w:p>
    <w:p>
      <w:r>
        <w:t xml:space="preserve">❌ Why Not Other Options?</w:t>
      </w:r>
    </w:p>
    <w:p>
      <w:r>
        <w:t>(c) — B12 deficiency causes macrocytic anemia but is far less common than iron deficiency.</w:t>
      </w:r>
    </w:p>
    <w:p>
      <w:r>
        <w:t>(b) — Folate deficiency is common in pregnancy but not the overall #1 cause.</w:t>
      </w:r>
    </w:p>
    <w:p>
      <w:r>
        <w:t xml:space="preserve">(d) — Hemolysis (sickle cell, thalassemia) is regionally important but not the most common cause.</w:t>
      </w:r>
    </w:p>
    <w:p>
      <w:r>
        <w:t xml:space="preserve">⚠️ Exam Trap: "Iron deficiency = most common anemia globally and in India = microcytic hypochromic." National programs: National Iron+ Initiative, weekly IFA for adolescents, and deworming (albendazole) in schools.</w:t>
      </w:r>
    </w:p>
    <w:p>
      <w:r>
        <w:t xml:space="preserve">💎 PNC Pearl: "Iron tops the anemia chart in India — pale girls, hookworms, and scanty diets."</w:t>
      </w:r>
    </w:p>
    <w:p>
      <w:r>
        <w:t xml:space="preserve">Positive Marks: 1</w:t>
      </w:r>
    </w:p>
    <w:p>
      <w:r>
        <w:t xml:space="preserve">Negative Marks: 0.25</w:t>
      </w:r>
    </w:p>
    <w:p>
      <w:r>
        <w:t xml:space="preserve"/>
      </w:r>
    </w:p>
    <w:p>
      <w:r>
        <w:t xml:space="preserve">Question: The nurse is measuring the intake and output of a patient who had 200 mL of tea, 250 mL of water, 150 mL of soup, and 500 mL of IV fluid. The total intake in mL is:</w:t>
      </w:r>
    </w:p>
    <w:p>
      <w:r>
        <w:t>(a) 900 mL</w:t>
      </w:r>
    </w:p>
    <w:p>
      <w:r>
        <w:t>(b) 1,400 mL</w:t>
      </w:r>
    </w:p>
    <w:p>
      <w:r>
        <w:t>(c) 1,100 mL</w:t>
      </w:r>
    </w:p>
    <w:p>
      <w:r>
        <w:t>(d) 600 mL</w:t>
      </w:r>
    </w:p>
    <w:p>
      <w:r>
        <w:t>Answer: c</w:t>
      </w:r>
    </w:p>
    <w:p>
      <w:r>
        <w:t xml:space="preserve">Solution: ✅ Correct Answer: c</w:t>
      </w:r>
    </w:p>
    <w:p>
      <w:r>
        <w:t xml:space="preserve">🧠 Clinical Rationale: Total intake = 200 + 250 + 150 + 500 = 1,100 mL. Accurate intake-output monitoring is essential in renal failure, heart failure, and fluid imbalance — ALL sources (oral, IV, enteral) are recorded.</w:t>
      </w:r>
    </w:p>
    <w:p>
      <w:r>
        <w:t xml:space="preserve">❌ Why Not Other Options?</w:t>
      </w:r>
    </w:p>
    <w:p>
      <w:r>
        <w:t>(d) — 600 mL ignores the IV fluid entirely.</w:t>
      </w:r>
    </w:p>
    <w:p>
      <w:r>
        <w:t>(a) — 900 mL adds only part of the IV or skips one item.</w:t>
      </w:r>
    </w:p>
    <w:p>
      <w:r>
        <w:t>(b) — 1,400 mL adds an imaginary 300 mL.</w:t>
      </w:r>
    </w:p>
    <w:p>
      <w:r>
        <w:t xml:space="preserve">⚠️ Exam Trap: Simple addition — but read EVERY item, including IV. Practice totaling quickly: 200+250+150 = 600; +500 = 1,100. Accuracy in I/O is a nursing responsibility tested directly.</w:t>
      </w:r>
    </w:p>
    <w:p>
      <w:r>
        <w:t xml:space="preserve">💎 PNC Pearl: "Tea, water, soup, and the drip — every milliliter counts."</w:t>
      </w:r>
    </w:p>
    <w:p>
      <w:r>
        <w:t xml:space="preserve">Positive Marks: 1</w:t>
      </w:r>
    </w:p>
    <w:p>
      <w:r>
        <w:t xml:space="preserve">Negative Marks: 0.25</w:t>
      </w:r>
    </w:p>
    <w:p>
      <w:r>
        <w:t xml:space="preserve"/>
      </w:r>
    </w:p>
    <w:p>
      <w:r>
        <w:t xml:space="preserve">Question: A patient with tuberculosis asks about prevention of spread to family members. The most important advice is:</w:t>
      </w:r>
    </w:p>
    <w:p>
      <w:r>
        <w:t>(a) Stop treatment once symptoms improve</w:t>
      </w:r>
    </w:p>
    <w:p>
      <w:r>
        <w:t>(b) Cover the mouth while coughing and ensure good ventilation</w:t>
      </w:r>
    </w:p>
    <w:p>
      <w:r>
        <w:t>(c) Avoid all cooked food</w:t>
      </w:r>
    </w:p>
    <w:p>
      <w:r>
        <w:t>(d) Take only herbal remedies</w:t>
      </w:r>
    </w:p>
    <w:p>
      <w:r>
        <w:t>Answer: b</w:t>
      </w:r>
    </w:p>
    <w:p>
      <w:r>
        <w:t>Solution: ✅ Correct Answer: b</w:t>
      </w:r>
    </w:p>
    <w:p>
      <w:r>
        <w:t xml:space="preserve">🧠 Clinical Rationale: TB spreads by airborne droplets from coughing/sneezing. Cough etiquette (covering mouth, wearing masks), good ventilation, and completing the full 6-month regimen are the keys to preventing transmission. Patients are most infectious in the first treatment weeks; contacts may need screening.</w:t>
      </w:r>
    </w:p>
    <w:p>
      <w:r>
        <w:t xml:space="preserve">❌ Why Not Other Options?</w:t>
      </w:r>
    </w:p>
    <w:p>
      <w:r>
        <w:t>(c) — Diet restriction has no role in TB prevention; good nutrition supports recovery.</w:t>
      </w:r>
    </w:p>
    <w:p>
      <w:r>
        <w:t>(d) — Herbal remedies cannot cure TB; standard anti-TB drugs are essential.</w:t>
      </w:r>
    </w:p>
    <w:p>
      <w:r>
        <w:t>(a) — Stopping early causes drug resistance (MDR-TB) and relapse — treatment must be completed.</w:t>
      </w:r>
    </w:p>
    <w:p>
      <w:r>
        <w:t xml:space="preserve">⚠️ Exam Trap: "TB control: mask + cover cough + ventilation + complete DOTS." Also teach: infectious period drops rapidly after starting treatment; sputum smear negativity confirms non-infectious status.</w:t>
      </w:r>
    </w:p>
    <w:p>
      <w:r>
        <w:t xml:space="preserve">💎 PNC Pearl: "Cover the cough, open the windows, finish the six months — TB's exit plan."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