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osmolality of plasma is approximately:</w:t>
      </w:r>
    </w:p>
    <w:p>
      <w:r>
        <w:t>(a) 275–295 mOsm/kg</w:t>
      </w:r>
    </w:p>
    <w:p>
      <w:r>
        <w:t>(b) 400–500 mOsm/kg</w:t>
      </w:r>
    </w:p>
    <w:p>
      <w:r>
        <w:t>(c) 600–800 mOsm/kg</w:t>
      </w:r>
    </w:p>
    <w:p>
      <w:r>
        <w:t>(d) 100–150 mOsm/kg</w:t>
      </w:r>
    </w:p>
    <w:p>
      <w:r>
        <w:t>Answer: a</w:t>
      </w:r>
    </w:p>
    <w:p>
      <w:r>
        <w:t>Solution: ✅ Correct Answer: (a) 275–295 mOsm/kg</w:t>
      </w:r>
    </w:p>
    <w:p>
      <w:r>
        <w:t xml:space="preserve">🧠 Clinical Rationale: Serum osmolality measures the concentration of dissolved solutes (mainly sodium, glucose, urea) per kilogram of plasma water. The normal range of 275–295 mOsm/kg reflects the body's tightly regulated water–electrolyte balance. It rises in dehydration/hypernatremia and falls in overhydration/hyponatremia, driving water movement between compartments.</w:t>
      </w:r>
    </w:p>
    <w:p>
      <w:r>
        <w:t xml:space="preserve">🔍 Key Clues: "Normal serum osmolality" → memorize the 275–295 range as the physiological set point.</w:t>
      </w:r>
    </w:p>
    <w:p>
      <w:r>
        <w:t xml:space="preserve">❌ Why Not Other Options?</w:t>
      </w:r>
    </w:p>
    <w:p>
      <w:r>
        <w:t>(d) — 100–150 mOsm/kg is far too dilute — such a level would reflect massive water excess incompatible with life.</w:t>
      </w:r>
    </w:p>
    <w:p>
      <w:r>
        <w:t>(b) — 400–500 mOsm/kg indicates severe hyperosmolar states (e.g., diabetic ketoacidosis), not normal.</w:t>
      </w:r>
    </w:p>
    <w:p>
      <w:r>
        <w:t>(c) — 600–800 mOsm/kg is grossly elevated and seen only in extreme hyperglycemic hyperosmolar states.</w:t>
      </w:r>
    </w:p>
    <w:p>
      <w:r>
        <w:t xml:space="preserve">⚠️ Exam Trap: Osmolality (275–295, per kg of solvent) is often confused with osmolarity (per L of solution) — values are nearly equal but definitions differ. The 275–295 number is the exam anchor.</w:t>
      </w:r>
    </w:p>
    <w:p>
      <w:r>
        <w:t xml:space="preserve">💎 PNC Pearl: Osmolality ≈ 2 × Na⁺ + Glucose/18 + BUN/2.8 — a single sodium value lets you estimate the result.</w:t>
      </w:r>
    </w:p>
    <w:p>
      <w:r>
        <w:t xml:space="preserve">📌 Concept Extension: Serum sodium is the dominant determinant of osmolality — hypernatremia = hyperosmolar, hyponatremia = hypo-osmolar (unless glucose/urea are elevated).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measuring a patient's oxygen saturation with a pulse oximeter. Which factor can cause an inaccurate (falsely low) reading?</w:t>
      </w:r>
    </w:p>
    <w:p>
      <w:r>
        <w:t>(a) A correctly placed probe</w:t>
      </w:r>
    </w:p>
    <w:p>
      <w:r>
        <w:t>(b) Cold extremities, nail polish, or poor perfusion</w:t>
      </w:r>
    </w:p>
    <w:p>
      <w:r>
        <w:t>(c) Normal skin color</w:t>
      </w:r>
    </w:p>
    <w:p>
      <w:r>
        <w:t>(d) A warm, well-perfused finger</w:t>
      </w:r>
    </w:p>
    <w:p>
      <w:r>
        <w:t>Answer: b</w:t>
      </w:r>
    </w:p>
    <w:p>
      <w:r>
        <w:t>Solution: ✅ Correct Answer: (b) Cold extremities, nail polish, or poor perfusion</w:t>
      </w:r>
    </w:p>
    <w:p>
      <w:r>
        <w:t xml:space="preserve">🧠 Clinical Rationale: Pulse oximetry works by detecting the pulsatile light absorption of oxygenated vs deoxygenated hemoglobin. Anything that dampens the signal — cold extremities, vasoconstriction/poor perfusion, nail polish, motion, or bright ambient light — produces unreliable, often falsely low, readings.</w:t>
      </w:r>
    </w:p>
    <w:p>
      <w:r>
        <w:t xml:space="preserve">🔍 Key Clues: "Inaccurate (falsely low) reading" → look for the option that interferes with the optical signal.</w:t>
      </w:r>
    </w:p>
    <w:p>
      <w:r>
        <w:t xml:space="preserve">❌ Why Not Other Options?</w:t>
      </w:r>
    </w:p>
    <w:p>
      <w:r>
        <w:t>(d) — A warm, well-perfused finger gives the most accurate reading.</w:t>
      </w:r>
    </w:p>
    <w:p>
      <w:r>
        <w:t xml:space="preserve">(c) — Normal skin color does not affect accuracy; it is perfusion and signal quality that matter.</w:t>
      </w:r>
    </w:p>
    <w:p>
      <w:r>
        <w:t>(a) — A correctly placed probe is the requirement for accuracy, not a source of error.</w:t>
      </w:r>
    </w:p>
    <w:p>
      <w:r>
        <w:t xml:space="preserve">⚠️ Exam Trap: Carbon monoxide poisoning gives a FALSELY NORMAL SpO₂ (carboxyhemoglobin is read as oxyhemoglobin) — the opposite direction of error. Always correlate SpO₂ with clinical status.</w:t>
      </w:r>
    </w:p>
    <w:p>
      <w:r>
        <w:t xml:space="preserve">💎 PNC Pearl: "CO = falsely normal; cold/nail polish = falsely low." Remove nail polish and warm the site before retesting.</w:t>
      </w:r>
    </w:p>
    <w:p>
      <w:r>
        <w:t xml:space="preserve">📌 Concept Extension: SpO₂ &lt;90% corresponds to a PaO₂ of roughly 60 mmHg — the classic point where clinicians escalate oxygen therapy.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cirrhosis develops hematemesis from esophageal varices. The priority nursing action is:</w:t>
      </w:r>
    </w:p>
    <w:p>
      <w:r>
        <w:t>(a) Apply a heating pad</w:t>
      </w:r>
    </w:p>
    <w:p>
      <w:r>
        <w:t>(b) Give oral fluids</w:t>
      </w:r>
    </w:p>
    <w:p>
      <w:r>
        <w:t>(c) Maintain the airway, give oxygen, and prepare for emergency treatment</w:t>
      </w:r>
    </w:p>
    <w:p>
      <w:r>
        <w:t>(d) Send the patient home</w:t>
      </w:r>
    </w:p>
    <w:p>
      <w:r>
        <w:t>Answer: c</w:t>
      </w:r>
    </w:p>
    <w:p>
      <w:r>
        <w:t>Solution: ✅ Correct Answer: (c) Maintain the airway, give oxygen, and prepare for emergency treatment</w:t>
      </w:r>
    </w:p>
    <w:p>
      <w:r>
        <w:t xml:space="preserve">🧠 Clinical Rationale: Bleeding esophageal varices is a life-threatening medical emergency — massive hemorrhage can cause shock and airway compromise. The priority is ABC: protect the airway (vomiting blood), give oxygen, establish large-bore IV access, and prepare for urgent therapy (vasoactive drugs such as octreotide/terlipressin, endoscopic band ligation, and blood transfusion).</w:t>
      </w:r>
    </w:p>
    <w:p>
      <w:r>
        <w:t xml:space="preserve">🔍 Key Clues: "Cirrhosis" + "hematemesis" + "varices" = portal hypertension bleeding → treat as hemorrhage with airway risk.</w:t>
      </w:r>
    </w:p>
    <w:p>
      <w:r>
        <w:t xml:space="preserve">❌ Why Not Other Options?</w:t>
      </w:r>
    </w:p>
    <w:p>
      <w:r>
        <w:t xml:space="preserve">(b) — Oral fluids are contraindicated in active upper GI bleeding; the patient must be NPO.</w:t>
      </w:r>
    </w:p>
    <w:p>
      <w:r>
        <w:t>(a) — A heating pad has no role and may worsen vasodilation; the priority is resuscitation.</w:t>
      </w:r>
    </w:p>
    <w:p>
      <w:r>
        <w:t xml:space="preserve">(d) — Sending the patient home with active variceal bleeding risks death from exsanguination.</w:t>
      </w:r>
    </w:p>
    <w:p>
      <w:r>
        <w:t xml:space="preserve">⚠️ Exam Trap: In GI bleeding, "priority" always = airway + circulation, never oral fluids or observation. Variceal bleeding has the highest mortality of all GI bleeds.</w:t>
      </w:r>
    </w:p>
    <w:p>
      <w:r>
        <w:t xml:space="preserve">💎 PNC Pearl: Variceal bleed → ABC first, then IV access, octreotide, antibiotics (prevent SBP), and endoscopy within 12 hours.</w:t>
      </w:r>
    </w:p>
    <w:p>
      <w:r>
        <w:t xml:space="preserve">🎯 Clinical Decision Rule: Active bleeding → airway → circulation → definitive control (endoscopy/banding).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32 weeks of gestation is diagnosed with anemia (Hb 8 g/dL). The nurse should teach the patient to:</w:t>
      </w:r>
    </w:p>
    <w:p>
      <w:r>
        <w:t>(a) Drink tea with every meal</w:t>
      </w:r>
    </w:p>
    <w:p>
      <w:r>
        <w:t>(b) Take iron and folic acid supplements as prescribed and eat iron-rich foods</w:t>
      </w:r>
    </w:p>
    <w:p>
      <w:r>
        <w:t>(c) Stop all supplements</w:t>
      </w:r>
    </w:p>
    <w:p>
      <w:r>
        <w:t>(d) Avoid fruits</w:t>
      </w:r>
    </w:p>
    <w:p>
      <w:r>
        <w:t>Answer: b</w:t>
      </w:r>
    </w:p>
    <w:p>
      <w:r>
        <w:t>Solution: ✅ Correct Answer: (b) Take iron and folic acid supplements as prescribed and eat iron-rich foods</w:t>
      </w:r>
    </w:p>
    <w:p>
      <w:r>
        <w:t xml:space="preserve">🧠 Clinical Rationale: Pregnancy anemia (Hb &lt;11 g/dL) is treated with iron and folic acid supplements plus iron-rich foods. Vitamin C (citrus fruits) enhances iron absorption, while tea, coffee, and calcium taken with meals REDUCE absorption. Severe anemia (Hb &lt;7 g/dL) may need parenteral iron or transfusion.</w:t>
      </w:r>
    </w:p>
    <w:p>
      <w:r>
        <w:t xml:space="preserve">🔍 Key Clues: "32 weeks" + "Hb 8 g/dL" → moderate pregnancy anemia → supplementation + dietary counselling.</w:t>
      </w:r>
    </w:p>
    <w:p>
      <w:r>
        <w:t xml:space="preserve">❌ Why Not Other Options?</w:t>
      </w:r>
    </w:p>
    <w:p>
      <w:r>
        <w:t>(c) — Stopping supplements worsens anemia and increases risks of preterm birth and maternal fatigue.</w:t>
      </w:r>
    </w:p>
    <w:p>
      <w:r>
        <w:t>(d) — Fruits (especially vitamin C sources) IMPROVE iron absorption — they should be encouraged.</w:t>
      </w:r>
    </w:p>
    <w:p>
      <w:r>
        <w:t>(a) — Tea with meals inhibits iron absorption (tannins); it should be taken between meals or avoided.</w:t>
      </w:r>
    </w:p>
    <w:p>
      <w:r>
        <w:t xml:space="preserve">⚠️ Exam Trap: The teas/coffee-with-meals point is a favorite. Remember: vitamin C ↑ absorption; tannins (tea) and phytates ↓ absorption.</w:t>
      </w:r>
    </w:p>
    <w:p>
      <w:r>
        <w:t xml:space="preserve">💎 PNC Pearl: "Iron + vitamin C = better; iron + tea = worse." Under India's IFA program, pregnant women get 100 mg iron + 500 µg folic acid daily.</w:t>
      </w:r>
    </w:p>
    <w:p>
      <w:r>
        <w:t xml:space="preserve">📌 Concept Extension: Iron is best absorbed in the fasting state; side effects (constipation, black stools) are common — reassure the patient they are expected.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severe dehydration is receiving IV fluids. The nurse should monitor for which sign of overhydration?</w:t>
      </w:r>
    </w:p>
    <w:p>
      <w:r>
        <w:t>(a) Decreased urine output</w:t>
      </w:r>
    </w:p>
    <w:p>
      <w:r>
        <w:t>(b) Dry mucous membranes</w:t>
      </w:r>
    </w:p>
    <w:p>
      <w:r>
        <w:t>(c) Sunken fontanelle</w:t>
      </w:r>
    </w:p>
    <w:p>
      <w:r>
        <w:t>(d) Edema and increased respiratory rate</w:t>
      </w:r>
    </w:p>
    <w:p>
      <w:r>
        <w:t>Answer: d</w:t>
      </w:r>
    </w:p>
    <w:p>
      <w:r>
        <w:t>Solution: ✅ Correct Answer: (d) Edema and increased respiratory rate</w:t>
      </w:r>
    </w:p>
    <w:p>
      <w:r>
        <w:t xml:space="preserve">🧠 Clinical Rationale: Rapid IV rehydration can overshoot into fluid overload. Signs of overhydration include edema (periorbital, dependent), rapid weight gain, tachypnea, and crackles — the infant's heart cannot tolerate excessive volume, and pulmonary congestion follows. The nurse titrates the IV rate and reassesses frequently.</w:t>
      </w:r>
    </w:p>
    <w:p>
      <w:r>
        <w:t xml:space="preserve">🔍 Key Clues: "Overhydration" → look for signs of EXCESS fluid: edema, weight gain, breathing difficulty.</w:t>
      </w:r>
    </w:p>
    <w:p>
      <w:r>
        <w:t xml:space="preserve">❌ Why Not Other Options?</w:t>
      </w:r>
    </w:p>
    <w:p>
      <w:r>
        <w:t>(c) — A sunken fontanelle is a sign of DEHYDRATION, not overhydration.</w:t>
      </w:r>
    </w:p>
    <w:p>
      <w:r>
        <w:t>(b) — Dry mucous membranes indicate dehydration.</w:t>
      </w:r>
    </w:p>
    <w:p>
      <w:r>
        <w:t>(a) — Decreased urine output reflects inadequate perfusion/dehydration, not fluid excess.</w:t>
      </w:r>
    </w:p>
    <w:p>
      <w:r>
        <w:t xml:space="preserve">⚠️ Exam Trap: Reverse-trap questions: the "sunken fontanelle" option describes the condition you are TREATING, while the question asks about the complication of treatment. Read the direction carefully.</w:t>
      </w:r>
    </w:p>
    <w:p>
      <w:r>
        <w:t xml:space="preserve">💎 PNC Pearl: Overhydration triad in a child: edema + weight gain + tachypnea/crackles. Weigh daily and chart strict I/O.</w:t>
      </w:r>
    </w:p>
    <w:p>
      <w:r>
        <w:t xml:space="preserve">📌 Concept Extension: Rehydration for severe dehydration = 100 mL/kg IV (Ringer lactate) — half in the first 8 hours — then reassess.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who has been stable on medication suddenly stops it and relapses. The nurse should:</w:t>
      </w:r>
    </w:p>
    <w:p>
      <w:r>
        <w:t>(a) Ignore the relapse</w:t>
      </w:r>
    </w:p>
    <w:p>
      <w:r>
        <w:t>(b) Blame the patient</w:t>
      </w:r>
    </w:p>
    <w:p>
      <w:r>
        <w:t>(c) Increase the dose without consulting</w:t>
      </w:r>
    </w:p>
    <w:p>
      <w:r>
        <w:t>(d) Explore the reasons for stopping and provide education about adherence</w:t>
      </w:r>
    </w:p>
    <w:p>
      <w:r>
        <w:t>Answer: d</w:t>
      </w:r>
    </w:p>
    <w:p>
      <w:r>
        <w:t>Solution: ✅ Correct Answer: (d) Explore the reasons for stopping and provide education about adherence</w:t>
      </w:r>
    </w:p>
    <w:p>
      <w:r>
        <w:t xml:space="preserve">🧠 Clinical Rationale: Medication non-adherence is the single most common cause of relapse in schizophrenia. The nurse explores barriers non-judgmentally — side effects, poor insight, cost, stigma — and provides psychoeducation to the patient and family. Long-acting injectable antipsychotics may be offered when adherence is unreliable.</w:t>
      </w:r>
    </w:p>
    <w:p>
      <w:r>
        <w:t xml:space="preserve">🔍 Key Clues: "Stable... stops it and relapses" → the nursing focus is on WHY adherence failed and how to restore it.</w:t>
      </w:r>
    </w:p>
    <w:p>
      <w:r>
        <w:t xml:space="preserve">❌ Why Not Other Options?</w:t>
      </w:r>
    </w:p>
    <w:p>
      <w:r>
        <w:t xml:space="preserve">(b) — Blaming the patient damages trust and the therapeutic relationship — adherence is a shared problem, not a moral failure.</w:t>
      </w:r>
    </w:p>
    <w:p>
      <w:r>
        <w:t>(a) — Ignoring the relapse allows deterioration and increases risk of hospitalization.</w:t>
      </w:r>
    </w:p>
    <w:p>
      <w:r>
        <w:t>(c) — Increasing the dose without consulting the prescriber is outside nursing scope and may increase side effects.</w:t>
      </w:r>
    </w:p>
    <w:p>
      <w:r>
        <w:t xml:space="preserve">⚠️ Exam Trap: In psychiatric nursing, the answer is almost always "therapeutic communication + education," never blame, coercion, or independent medication changes.</w:t>
      </w:r>
    </w:p>
    <w:p>
      <w:r>
        <w:t xml:space="preserve">💎 PNC Pearl: "Non-adherence = relapse" — psychoeducation + family involvement + long-acting injectables are the tools.</w:t>
      </w:r>
    </w:p>
    <w:p>
      <w:r>
        <w:t xml:space="preserve">📌 Concept Extension: Early warning signs of relapse (sleep change, withdrawal, suspiciousness) can be taught so intervention happens before full relapse.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Fasal Bima Yojana" (PMFBY) is related to:</w:t>
      </w:r>
    </w:p>
    <w:p>
      <w:r>
        <w:t>(a) Vehicle insurance</w:t>
      </w:r>
    </w:p>
    <w:p>
      <w:r>
        <w:t>(b) Life insurance only</w:t>
      </w:r>
    </w:p>
    <w:p>
      <w:r>
        <w:t>(c) Health insurance</w:t>
      </w:r>
    </w:p>
    <w:p>
      <w:r>
        <w:t>(d) Crop insurance for farmers</w:t>
      </w:r>
    </w:p>
    <w:p>
      <w:r>
        <w:t>Answer: d</w:t>
      </w:r>
    </w:p>
    <w:p>
      <w:r>
        <w:t>Solution: ✅ Correct Answer: (d) Crop insurance for farmers</w:t>
      </w:r>
    </w:p>
    <w:p>
      <w:r>
        <w:t xml:space="preserve">🧠 Clinical Rationale: PMFBY (launched 2016) is India's crop insurance scheme — it protects farmers against crop loss from natural calamities, pests, and diseases, with low premiums (2% for kharif, 1.5% for rabi, 5% for commercial crops) and timely claim settlement.</w:t>
      </w:r>
    </w:p>
    <w:p>
      <w:r>
        <w:t xml:space="preserve">🔍 Key Clues: "Fasal" in the name means CROP — a direct word-match clue to crop insurance.</w:t>
      </w:r>
    </w:p>
    <w:p>
      <w:r>
        <w:t xml:space="preserve">❌ Why Not Other Options?</w:t>
      </w:r>
    </w:p>
    <w:p>
      <w:r>
        <w:t>(c) — Health insurance schemes for farmers are separate (e.g., Ayushman Bharat), not PMFBY.</w:t>
      </w:r>
    </w:p>
    <w:p>
      <w:r>
        <w:t>(b) — PMFBY covers crops, not lives.</w:t>
      </w:r>
    </w:p>
    <w:p>
      <w:r>
        <w:t>(a) — Vehicle insurance is unrelated to agriculture.</w:t>
      </w:r>
    </w:p>
    <w:p>
      <w:r>
        <w:t xml:space="preserve">⚠️ Exam Trap: Match the scheme to its sector by name: Fasal = crop; Suraksha = protection/insurance; Jeevan = life. Hindi keywords decode the options.</w:t>
      </w:r>
    </w:p>
    <w:p>
      <w:r>
        <w:t xml:space="preserve">💎 PNC Pearl: PMFBY = PM Fasal Bima Yojana = crop insurance (kharif 2%, rabi 1.5% premium).</w:t>
      </w:r>
    </w:p>
    <w:p>
      <w:r>
        <w:t xml:space="preserve">📌 Concept Extension: Related schemes: PM-KISAN (income support ₹6,000/yr) and Kisan Credit Card (cheap crop credit).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0.75 mg of a medication. The tablets are 0.25 mg each. How many tablets are needed?</w:t>
      </w:r>
    </w:p>
    <w:p>
      <w:r>
        <w:t>(a) 5 tablets</w:t>
      </w:r>
    </w:p>
    <w:p>
      <w:r>
        <w:t>(b) 3 tablets</w:t>
      </w:r>
    </w:p>
    <w:p>
      <w:r>
        <w:t>(c) 4 tablets</w:t>
      </w:r>
    </w:p>
    <w:p>
      <w:r>
        <w:t>(d) 2 tablets</w:t>
      </w:r>
    </w:p>
    <w:p>
      <w:r>
        <w:t>Answer: b</w:t>
      </w:r>
    </w:p>
    <w:p>
      <w:r>
        <w:t xml:space="preserve">Solution: ✅ Correct Answer: (b) 3 tablets</w:t>
      </w:r>
    </w:p>
    <w:p>
      <w:r>
        <w:t xml:space="preserve">🧠 Clinical Rationale: Tablets = Desired ÷ Have = 0.75 mg ÷ 0.25 mg = 3 tablets. The "mg" units cancel, leaving the answer in tablets. Quick mental check: 3 × 0.25 = 0.75 ✓.</w:t>
      </w:r>
    </w:p>
    <w:p>
      <w:r>
        <w:t xml:space="preserve">🔍 Key Clues: "0.75 mg ordered" + "0.25 mg per tablet" → divide dose by tablet strength.</w:t>
      </w:r>
    </w:p>
    <w:p>
      <w:r>
        <w:t xml:space="preserve">❌ Why Not Other Options?</w:t>
      </w:r>
    </w:p>
    <w:p>
      <w:r>
        <w:t>(d) — 2 tablets give 0.5 mg — short of the ordered 0.75 mg.</w:t>
      </w:r>
    </w:p>
    <w:p>
      <w:r>
        <w:t xml:space="preserve">(c) — 4 tablets give 1.0 mg — an overdose.</w:t>
      </w:r>
    </w:p>
    <w:p>
      <w:r>
        <w:t>(a) — 5 tablets give 1.25 mg — double-plus the required dose.</w:t>
      </w:r>
    </w:p>
    <w:p>
      <w:r>
        <w:t xml:space="preserve">⚠️ Exam Trap: Decimal math is the classic trap — 0.75 ÷ 0.25 = 3, not 2 or 4. Verify by multiplying your answer by the tablet strength.</w:t>
      </w:r>
    </w:p>
    <w:p>
      <w:r>
        <w:t xml:space="preserve">💎 PNC Pearl: D ÷ H = number of tablets. Always self-verify: tablets × strength must equal the ordered dose.</w:t>
      </w:r>
    </w:p>
    <w:p>
      <w:r>
        <w:t xml:space="preserve">📌 Concept Extension: For liquid drugs use D ÷ H × Q; for high-alert drugs, have a second nurse verify the calculation.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blood pressure is defined as:</w:t>
      </w:r>
    </w:p>
    <w:p>
      <w:r>
        <w:t>(a) The body temperature</w:t>
      </w:r>
    </w:p>
    <w:p>
      <w:r>
        <w:t>(b) The heart rate</w:t>
      </w:r>
    </w:p>
    <w:p>
      <w:r>
        <w:t>(c) The force exerted by blood against the vessel walls</w:t>
      </w:r>
    </w:p>
    <w:p>
      <w:r>
        <w:t>(d) The respiratory rate</w:t>
      </w:r>
    </w:p>
    <w:p>
      <w:r>
        <w:t>Answer: c</w:t>
      </w:r>
    </w:p>
    <w:p>
      <w:r>
        <w:t>Solution: ✅ Correct Answer: (c) The force exerted by blood against the vessel walls</w:t>
      </w:r>
    </w:p>
    <w:p>
      <w:r>
        <w:t xml:space="preserve">🧠 Clinical Rationale: Blood pressure is the lateral force blood exerts against the arterial walls, generated by cardiac output and peripheral vascular resistance. Systolic pressure is the peak during ventricular contraction; diastolic is the minimum during relaxation.</w:t>
      </w:r>
    </w:p>
    <w:p>
      <w:r>
        <w:t xml:space="preserve">🔍 Key Clues: "Defined as" → a definition question: BP = force of blood against vessel walls.</w:t>
      </w:r>
    </w:p>
    <w:p>
      <w:r>
        <w:t xml:space="preserve">❌ Why Not Other Options?</w:t>
      </w:r>
    </w:p>
    <w:p>
      <w:r>
        <w:t xml:space="preserve">(b) — Heart rate is the number of beats per minute — a different vital sign.</w:t>
      </w:r>
    </w:p>
    <w:p>
      <w:r>
        <w:t>(d) — Respiratory rate is breaths per minute.</w:t>
      </w:r>
    </w:p>
    <w:p>
      <w:r>
        <w:t>(a) — Body temperature is measured in °C/°F — unrelated to pressure.</w:t>
      </w:r>
    </w:p>
    <w:p>
      <w:r>
        <w:t xml:space="preserve">⚠️ Exam Trap: Vital sign definitions are easy marks — BP = pressure/force; HR = beats; RR = breaths. Don't mix them in definition questions.</w:t>
      </w:r>
    </w:p>
    <w:p>
      <w:r>
        <w:t xml:space="preserve">💎 PNC Pearl: BP = Cardiac Output × Peripheral Vascular Resistance. Anything that raises CO or resistance raises BP.</w:t>
      </w:r>
    </w:p>
    <w:p>
      <w:r>
        <w:t xml:space="preserve">📌 Concept Extension: Normal adult BP &lt;120/80 mmHg; hypertension starts at ≥130/80 (ACC/AHA) or ≥140/90 (Indian guidelines).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 of the tibia and fibula is in a plaster cast. On the first day, the nurse should:</w:t>
      </w:r>
    </w:p>
    <w:p>
      <w:r>
        <w:t>(a) Keep the extremity dependent</w:t>
      </w:r>
    </w:p>
    <w:p>
      <w:r>
        <w:t>(b) Walk immediately</w:t>
      </w:r>
    </w:p>
    <w:p>
      <w:r>
        <w:t>(c) Apply heat</w:t>
      </w:r>
    </w:p>
    <w:p>
      <w:r>
        <w:t>(d) Elevate the extremity and apply ice for 24–48 hours</w:t>
      </w:r>
    </w:p>
    <w:p>
      <w:r>
        <w:t>Answer: d</w:t>
      </w:r>
    </w:p>
    <w:p>
      <w:r>
        <w:t>Solution: ✅ Correct Answer: (d) Elevate the extremity and apply ice for 24–48 hours</w:t>
      </w:r>
    </w:p>
    <w:p>
      <w:r>
        <w:t xml:space="preserve">🧠 Clinical Rationale: In the first 24–48 hours after cast application, swelling peaks at the fracture site. Elevation above heart level promotes venous/lymphatic drainage, and ice reduces edema and pain by vasoconstriction. Neurovascular checks (the 5 P's) are performed regularly.</w:t>
      </w:r>
    </w:p>
    <w:p>
      <w:r>
        <w:t xml:space="preserve">🔍 Key Clues: "First day" + "plaster cast" → acute swelling phase → elevate + ice.</w:t>
      </w:r>
    </w:p>
    <w:p>
      <w:r>
        <w:t xml:space="preserve">❌ Why Not Other Options?</w:t>
      </w:r>
    </w:p>
    <w:p>
      <w:r>
        <w:t>(a) — Keeping the extremity dependent (hanging down) increases swelling, pain, and pressure inside the cast.</w:t>
      </w:r>
    </w:p>
    <w:p>
      <w:r>
        <w:t xml:space="preserve">(c) — Heat increases blood flow and swelling in the acute phase; ice is correct for the first 48 hours.</w:t>
      </w:r>
    </w:p>
    <w:p>
      <w:r>
        <w:t>(b) — Immediate walking risks displacement and increased swelling; weight-bearing waits for physician advice.</w:t>
      </w:r>
    </w:p>
    <w:p>
      <w:r>
        <w:t xml:space="preserve">⚠️ Exam Trap: Ice for the first 24–48 hours; HEAT comes later (for stiffness). Choosing heat in the acute phase is the classic error.</w:t>
      </w:r>
    </w:p>
    <w:p>
      <w:r>
        <w:t xml:space="preserve">💎 PNC Pearl: 5 P's of neurovascular checks: Pain (out of proportion), Pallor, Pulselessness, Paresthesia, Paralysis.</w:t>
      </w:r>
    </w:p>
    <w:p>
      <w:r>
        <w:t xml:space="preserve">📌 Concept Extension: Cast care: keep dry, do not insert objects to scratch, report hot spots/foul odor (possible infection) immediately.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fasting blood sugar level for diagnosing diabetes mellitus is:</w:t>
      </w:r>
    </w:p>
    <w:p>
      <w:r>
        <w:t>(a) ≥70 mg/dL</w:t>
      </w:r>
    </w:p>
    <w:p>
      <w:r>
        <w:t>(b) ≥90 mg/dL</w:t>
      </w:r>
    </w:p>
    <w:p>
      <w:r>
        <w:t>(c) ≥126 mg/dL on two occasions</w:t>
      </w:r>
    </w:p>
    <w:p>
      <w:r>
        <w:t>(d) ≥110 mg/dL once</w:t>
      </w:r>
    </w:p>
    <w:p>
      <w:r>
        <w:t>Answer: c</w:t>
      </w:r>
    </w:p>
    <w:p>
      <w:r>
        <w:t>Solution: ✅ Correct Answer: (c) ≥126 mg/dL on two occasions</w:t>
      </w:r>
    </w:p>
    <w:p>
      <w:r>
        <w:t xml:space="preserve">🧠 Clinical Rationale: Diabetes is diagnosed when fasting plasma glucose is ≥126 mg/dL on two separate occasions, OR HbA1c ≥6.5%, OR 2-hour OGTT ≥200 mg/dL, OR random glucose ≥200 mg/dL with classic symptoms. A single elevated reading must be confirmed to avoid over-diagnosis.</w:t>
      </w:r>
    </w:p>
    <w:p>
      <w:r>
        <w:t xml:space="preserve">🔍 Key Clues: "Fasting... for diagnosing diabetes" → the diagnostic threshold is ≥126 mg/dL, confirmed on two occasions.</w:t>
      </w:r>
    </w:p>
    <w:p>
      <w:r>
        <w:t xml:space="preserve">❌ Why Not Other Options?</w:t>
      </w:r>
    </w:p>
    <w:p>
      <w:r>
        <w:t xml:space="preserve">(b) — ≥90 mg/dL is a normal fasting value, not a diagnostic threshold.</w:t>
      </w:r>
    </w:p>
    <w:p>
      <w:r>
        <w:t>(d) — A single reading of ≥110 mg/dL is not diagnostic — 110 falls in the impaired fasting glucose range (100–125) and needs confirmation.</w:t>
      </w:r>
    </w:p>
    <w:p>
      <w:r>
        <w:t>(a) — ≥70 mg/dL is the lower end of normal fasting glucose.</w:t>
      </w:r>
    </w:p>
    <w:p>
      <w:r>
        <w:t xml:space="preserve">⚠️ Exam Trap: IFG (100–125 mg/dL) vs diabetes (≥126). And the "two occasions" qualifier is often tested — one reading is insufficient.</w:t>
      </w:r>
    </w:p>
    <w:p>
      <w:r>
        <w:t xml:space="preserve">💎 PNC Pearl: Diagnostic anchors: FPG ≥126 (twice), HbA1c ≥6.5%, OGTT 2-hr ≥200, random ≥200 + symptoms.</w:t>
      </w:r>
    </w:p>
    <w:p>
      <w:r>
        <w:t xml:space="preserve">📌 Concept Extension: Prediabetes = FPG 100–125 or HbA1c 5.7–6.4% — a window for lifestyle intervention to prevent diabetes.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discharge after a myocardial infarction. Which instruction is most important?</w:t>
      </w:r>
    </w:p>
    <w:p>
      <w:r>
        <w:t>(a) Recognize the warning signs of a heart attack and seek help immediately</w:t>
      </w:r>
    </w:p>
    <w:p>
      <w:r>
        <w:t>(b) Resume smoking</w:t>
      </w:r>
    </w:p>
    <w:p>
      <w:r>
        <w:t>(c) Avoid all physical activity permanently</w:t>
      </w:r>
    </w:p>
    <w:p>
      <w:r>
        <w:t>(d) Stop all medications when feeling better</w:t>
      </w:r>
    </w:p>
    <w:p>
      <w:r>
        <w:t>Answer: a</w:t>
      </w:r>
    </w:p>
    <w:p>
      <w:r>
        <w:t xml:space="preserve">Solution: ✅ Correct Answer: (a) Recognize the warning signs of a heart attack and seek help immediately</w:t>
      </w:r>
    </w:p>
    <w:p>
      <w:r>
        <w:t xml:space="preserve">🧠 Clinical Rationale: After an MI, the highest-risk period is the first weeks-months. The most important teaching is recognizing warning signs (chest pressure, dyspnea, sweating, nausea) and seeking help IMMEDIATELY — early reperfusion saves myocardium. This is paired with medication adherence, smoking cessation, and graduated cardiac rehabilitation.</w:t>
      </w:r>
    </w:p>
    <w:p>
      <w:r>
        <w:t xml:space="preserve">🔍 Key Clues: "Discharge after MI" + "most important" → the instruction that saves lives in the highest-risk period: recognizing and acting on warning signs.</w:t>
      </w:r>
    </w:p>
    <w:p>
      <w:r>
        <w:t xml:space="preserve">❌ Why Not Other Options?</w:t>
      </w:r>
    </w:p>
    <w:p>
      <w:r>
        <w:t xml:space="preserve">(b) — Resuming smoking accelerates atherosclerosis and re-infarction — always wrong.</w:t>
      </w:r>
    </w:p>
    <w:p>
      <w:r>
        <w:t>(d) — Stopping antiplatelets/statins/β-blockers after MI dramatically raises the risk of recurrent events and stent thrombosis.</w:t>
      </w:r>
    </w:p>
    <w:p>
      <w:r>
        <w:t>(c) — Avoidance of ALL physical activity is outdated; graded cardiac rehabilitation is recommended (after the initial restriction period).</w:t>
      </w:r>
    </w:p>
    <w:p>
      <w:r>
        <w:t xml:space="preserve">⚠️ Exam Trap: "Most important" post-MI teaching = warning-sign recognition + immediate action; medication adherence is second. Never stop aspirin/antiplatelets without the cardiologist.</w:t>
      </w:r>
    </w:p>
    <w:p>
      <w:r>
        <w:t xml:space="preserve">💎 PNC Pearl: Post-MI: aspirin + clopidogrel, statin, β-blocker, ACE inhibitor; cardiac rehab; smoking cessation; warning-sign action plan.</w:t>
      </w:r>
    </w:p>
    <w:p>
      <w:r>
        <w:t xml:space="preserve">📌 Concept Extension: If chest pain persists &gt;15 minutes with sweating/dyspnea, the patient should call emergency services — not drive themselves.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renal failure develops uremic frost. The nurse understands that this is:</w:t>
      </w:r>
    </w:p>
    <w:p>
      <w:r>
        <w:t>(a) Urea crystals deposited on the skin — a sign of advanced renal failure</w:t>
      </w:r>
    </w:p>
    <w:p>
      <w:r>
        <w:t>(b) A normal skin condition</w:t>
      </w:r>
    </w:p>
    <w:p>
      <w:r>
        <w:t>(c) An allergic reaction</w:t>
      </w:r>
    </w:p>
    <w:p>
      <w:r>
        <w:t>(d) Frostbite</w:t>
      </w:r>
    </w:p>
    <w:p>
      <w:r>
        <w:t>Answer: a</w:t>
      </w:r>
    </w:p>
    <w:p>
      <w:r>
        <w:t xml:space="preserve">Solution: ✅ Correct Answer: (a) Urea crystals deposited on the skin — a sign of advanced renal failure</w:t>
      </w:r>
    </w:p>
    <w:p>
      <w:r>
        <w:t xml:space="preserve">🧠 Clinical Rationale: In end-stage renal disease with very high BUN, urea is excreted through the skin (uremic sweating); as sweat evaporates, urea crystallizes on the skin surface as a white, frost-like deposit — uremic frost. It signals inadequate dialysis and advanced uremia.</w:t>
      </w:r>
    </w:p>
    <w:p>
      <w:r>
        <w:t xml:space="preserve">🔍 Key Clues: "Chronic renal failure" + "uremic frost" → the name itself ties the skin finding to uremia.</w:t>
      </w:r>
    </w:p>
    <w:p>
      <w:r>
        <w:t xml:space="preserve">❌ Why Not Other Options?</w:t>
      </w:r>
    </w:p>
    <w:p>
      <w:r>
        <w:t xml:space="preserve">(b) — Uremic frost is pathological — it indicates severe uremia, never a normal condition.</w:t>
      </w:r>
    </w:p>
    <w:p>
      <w:r>
        <w:t xml:space="preserve">(c) — It is not immune-mediated; it is a metabolic/chemical deposit.</w:t>
      </w:r>
    </w:p>
    <w:p>
      <w:r>
        <w:t xml:space="preserve">(d) — Frostbite is cold injury to tissue — unrelated to renal failure.</w:t>
      </w:r>
    </w:p>
    <w:p>
      <w:r>
        <w:t xml:space="preserve">⚠️ Exam Trap: The exam expects the association "uremic frost = advanced renal failure/very high BUN," plus its nursing care: meticulous skin care and pruritus management.</w:t>
      </w:r>
    </w:p>
    <w:p>
      <w:r>
        <w:t xml:space="preserve">💎 PNC Pearl: Uremic frost → dialysis adequacy question — report to the physician; provide skin care and anti-itch measures.</w:t>
      </w:r>
    </w:p>
    <w:p>
      <w:r>
        <w:t xml:space="preserve">📌 Concept Extension: Uremic pruritus is treated with emollients, antihistamines, optimized dialysis, and sometimes gabapentin.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labor has contractions every 2 minutes lasting 60 seconds. The nurse should assess the fetal heart rate:</w:t>
      </w:r>
    </w:p>
    <w:p>
      <w:r>
        <w:t>(a) After each contraction</w:t>
      </w:r>
    </w:p>
    <w:p>
      <w:r>
        <w:t>(b) At delivery only</w:t>
      </w:r>
    </w:p>
    <w:p>
      <w:r>
        <w:t>(c) Once an hour</w:t>
      </w:r>
    </w:p>
    <w:p>
      <w:r>
        <w:t>(d) Only at admission</w:t>
      </w:r>
    </w:p>
    <w:p>
      <w:r>
        <w:t>Answer: a</w:t>
      </w:r>
    </w:p>
    <w:p>
      <w:r>
        <w:t xml:space="preserve">Solution: ✅ Correct Answer: (a) After each contraction</w:t>
      </w:r>
    </w:p>
    <w:p>
      <w:r>
        <w:t xml:space="preserve">🧠 Clinical Rationale: With frequent contractions (q2 min), the FHR must be auscultated after each contraction to detect late or variable decelerations — the earliest indicators of fetal hypoxia. Assessment frequency INCREASES as contractions become closer and stronger; continuous monitoring is used for high-risk labors.</w:t>
      </w:r>
    </w:p>
    <w:p>
      <w:r>
        <w:t xml:space="preserve">🔍 Key Clues: "Contractions every 2 minutes" = active, advancing labor → frequent FHR assessment after each contraction.</w:t>
      </w:r>
    </w:p>
    <w:p>
      <w:r>
        <w:t xml:space="preserve">❌ Why Not Other Options?</w:t>
      </w:r>
    </w:p>
    <w:p>
      <w:r>
        <w:t>(c) — Hourly checks are far too infrequent for active labor and would miss decelerations.</w:t>
      </w:r>
    </w:p>
    <w:p>
      <w:r>
        <w:t>(d) — Admission assessment only is dangerously inadequate for a progressing labor.</w:t>
      </w:r>
    </w:p>
    <w:p>
      <w:r>
        <w:t>(b) — Auscultating only at delivery misses intrapartum fetal distress entirely.</w:t>
      </w:r>
    </w:p>
    <w:p>
      <w:r>
        <w:t xml:space="preserve">⚠️ Exam Trap: FHR auscultation frequency: every 15 minutes in active first stage (low risk) — more often in second stage (every 5 min) — but with very frequent contractions, check after EACH contraction.</w:t>
      </w:r>
    </w:p>
    <w:p>
      <w:r>
        <w:t xml:space="preserve">💎 PNC Pearl: Late decelerations = uteroplacental insufficiency (reposition to left side, give O₂, notify physician); variable = cord compression.</w:t>
      </w:r>
    </w:p>
    <w:p>
      <w:r>
        <w:t xml:space="preserve">🎯 Clinical Decision Rule: FHR change → reposition left lateral → oxygen → IV bolus → notify physician → prepare for delivery.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9-month-old infant has not gained weight for 2 months. The nurse should:</w:t>
      </w:r>
    </w:p>
    <w:p>
      <w:r>
        <w:t>(a) Weigh again in 6 months</w:t>
      </w:r>
    </w:p>
    <w:p>
      <w:r>
        <w:t>(b) Reassure the parents</w:t>
      </w:r>
    </w:p>
    <w:p>
      <w:r>
        <w:t>(c) Give an appetite stimulant</w:t>
      </w:r>
    </w:p>
    <w:p>
      <w:r>
        <w:t>(d) Assess feeding practices, growth, and refer for evaluation of failure to thrive</w:t>
      </w:r>
    </w:p>
    <w:p>
      <w:r>
        <w:t>Answer: d</w:t>
      </w:r>
    </w:p>
    <w:p>
      <w:r>
        <w:t>Solution: ✅ Correct Answer: (d) Assess feeding practices, growth, and refer for evaluation of failure to thrive</w:t>
      </w:r>
    </w:p>
    <w:p>
      <w:r>
        <w:t xml:space="preserve">🧠 Clinical Rationale: Flat weight gain for 2 months in a 9-month-old is growth faltering — a red flag. The nurse assesses feeding practices (breastfeeding/weaning adequacy, intake), plots growth on the growth chart, and refers for evaluation of failure to thrive, which may be nutritional or organic.</w:t>
      </w:r>
    </w:p>
    <w:p>
      <w:r>
        <w:t xml:space="preserve">🔍 Key Clues: "Not gained weight for 2 months" + "9-month-old" → growth faltering requiring systematic assessment, not reassurance.</w:t>
      </w:r>
    </w:p>
    <w:p>
      <w:r>
        <w:t xml:space="preserve">❌ Why Not Other Options?</w:t>
      </w:r>
    </w:p>
    <w:p>
      <w:r>
        <w:t xml:space="preserve">(b) — Reassuring parents without assessment delays detection of malnutrition or underlying disease.</w:t>
      </w:r>
    </w:p>
    <w:p>
      <w:r>
        <w:t>(a) — Waiting 6 months risks worsening malnutrition during a critical growth window.</w:t>
      </w:r>
    </w:p>
    <w:p>
      <w:r>
        <w:t>(c) — Appetite stimulants are not first-line and treat the symptom, not the cause.</w:t>
      </w:r>
    </w:p>
    <w:p>
      <w:r>
        <w:t xml:space="preserve">⚠️ Exam Trap: Weight loss/flat growth in an infant is never "just reassurance." Plot the growth chart — crossing centiles downward is a red flag.</w:t>
      </w:r>
    </w:p>
    <w:p>
      <w:r>
        <w:t xml:space="preserve">💎 PNC Pearl: In the first year, weight should roughly triple by 12 months; a 2-month plateau = investigate feeding + illness.</w:t>
      </w:r>
    </w:p>
    <w:p>
      <w:r>
        <w:t xml:space="preserve">📌 Concept Extension: Feeding guidance: continue breastfeeding; introduce complementary foods at 6 months with iron-rich options (dal, egg, meat).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dementia is refusing to eat. The nurse should:</w:t>
      </w:r>
    </w:p>
    <w:p>
      <w:r>
        <w:t>(a) Leave the tray out of reach</w:t>
      </w:r>
    </w:p>
    <w:p>
      <w:r>
        <w:t>(b) Offer small, frequent, familiar foods in a calm environment and provide assistance</w:t>
      </w:r>
    </w:p>
    <w:p>
      <w:r>
        <w:t>(c) Restrict food choices</w:t>
      </w:r>
    </w:p>
    <w:p>
      <w:r>
        <w:t>(d) Force-feed the patient</w:t>
      </w:r>
    </w:p>
    <w:p>
      <w:r>
        <w:t>Answer: b</w:t>
      </w:r>
    </w:p>
    <w:p>
      <w:r>
        <w:t>Solution: ✅ Correct Answer: (b) Offer small, frequent, familiar foods in a calm environment and provide assistance</w:t>
      </w:r>
    </w:p>
    <w:p>
      <w:r>
        <w:t xml:space="preserve">🧠 Clinical Rationale: Dementia patients often refuse food due to confusion, overstimulation, or unfamiliarity. The effective strategy is small, frequent meals of familiar foods in a calm, distraction-free setting with gentle assistance. The nurse also screens for swallowing difficulty (dysphagia) and monitors weight.</w:t>
      </w:r>
    </w:p>
    <w:p>
      <w:r>
        <w:t xml:space="preserve">🔍 Key Clues: "Dementia" + "refusing to eat" → behavioral/feeding support, never coercion.</w:t>
      </w:r>
    </w:p>
    <w:p>
      <w:r>
        <w:t xml:space="preserve">❌ Why Not Other Options?</w:t>
      </w:r>
    </w:p>
    <w:p>
      <w:r>
        <w:t>(d) — Force-feeding causes distress, choking risk, and aspiration — it violates dignity and is unsafe.</w:t>
      </w:r>
    </w:p>
    <w:p>
      <w:r>
        <w:t xml:space="preserve">(c) — Restricting choices reduces intake further; autonomy in food choice supports eating.</w:t>
      </w:r>
    </w:p>
    <w:p>
      <w:r>
        <w:t>(a) — Leaving the tray out of reach guarantees the patient cannot eat.</w:t>
      </w:r>
    </w:p>
    <w:p>
      <w:r>
        <w:t xml:space="preserve">⚠️ Exam Trap: Dementia care answers consistently favor patience, routine, and dignity — options involving force, restriction, or neglect are always wrong.</w:t>
      </w:r>
    </w:p>
    <w:p>
      <w:r>
        <w:t xml:space="preserve">💎 PNC Pearl: Eat with the patient, maintain routines, finger foods for wandering patients, and monitor for dysphagia.</w:t>
      </w:r>
    </w:p>
    <w:p>
      <w:r>
        <w:t xml:space="preserve">📌 Concept Extension: Weight loss in dementia warrants review for depression, pain, dental problems, and medication side effects.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"National Highways Authority of India" (NHAI) is responsible for:</w:t>
      </w:r>
    </w:p>
    <w:p>
      <w:r>
        <w:t>(a) Waterways</w:t>
      </w:r>
    </w:p>
    <w:p>
      <w:r>
        <w:t>(b) Railways</w:t>
      </w:r>
    </w:p>
    <w:p>
      <w:r>
        <w:t>(c) Development and maintenance of national highways</w:t>
      </w:r>
    </w:p>
    <w:p>
      <w:r>
        <w:t>(d) Airways</w:t>
      </w:r>
    </w:p>
    <w:p>
      <w:r>
        <w:t>Answer: c</w:t>
      </w:r>
    </w:p>
    <w:p>
      <w:r>
        <w:t>Solution: ✅ Correct Answer: (c) Development and maintenance of national highways</w:t>
      </w:r>
    </w:p>
    <w:p>
      <w:r>
        <w:t xml:space="preserve">🧠 Clinical Rationale: NHAI (established 1988, an autonomous body under the Ministry of Road Transport and Highways) plans, develops, and maintains national highways and expressways across India — including the National Highways Development Project (NHDP) and toll collection.</w:t>
      </w:r>
    </w:p>
    <w:p>
      <w:r>
        <w:t xml:space="preserve">🔍 Key Clues: "National Highways Authority" — the name itself states its mandate: highways.</w:t>
      </w:r>
    </w:p>
    <w:p>
      <w:r>
        <w:t xml:space="preserve">❌ Why Not Other Options?</w:t>
      </w:r>
    </w:p>
    <w:p>
      <w:r>
        <w:t xml:space="preserve">(b) — Railways are managed by the Ministry of Railways / Indian Railways.</w:t>
      </w:r>
    </w:p>
    <w:p>
      <w:r>
        <w:t>(d) — Airways fall under the DGCA / AAI (Airports Authority of India).</w:t>
      </w:r>
    </w:p>
    <w:p>
      <w:r>
        <w:t>(a) — Waterways are managed by the Inland Waterways Authority of India (IWAI).</w:t>
      </w:r>
    </w:p>
    <w:p>
      <w:r>
        <w:t xml:space="preserve">⚠️ Exam Trap: Sector-to-authority matching: Highways → NHAI; Airports → AAI; Inland waterways → IWAI; Railways → Indian Railways.</w:t>
      </w:r>
    </w:p>
    <w:p>
      <w:r>
        <w:t xml:space="preserve">💎 PNC Pearl: NHAI = national highways &amp; expressways; NHDP = Golden Quadrilateral + North-South/East-West corridors.</w:t>
      </w:r>
    </w:p>
    <w:p>
      <w:r>
        <w:t xml:space="preserve">📌 Concept Extension: NHAI funds projects through tolls and bonds; it is also pushing FASTag-based electronic toll collection.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0.125 mg of a medication. The vial contains 0.25 mg/mL. The volume to give is:</w:t>
      </w:r>
    </w:p>
    <w:p>
      <w:r>
        <w:t>(a) 2 mL</w:t>
      </w:r>
    </w:p>
    <w:p>
      <w:r>
        <w:t>(b) 1 mL</w:t>
      </w:r>
    </w:p>
    <w:p>
      <w:r>
        <w:t>(c) 0.5 mL</w:t>
      </w:r>
    </w:p>
    <w:p>
      <w:r>
        <w:t>(d) 0.25 mL</w:t>
      </w:r>
    </w:p>
    <w:p>
      <w:r>
        <w:t>Answer: c</w:t>
      </w:r>
    </w:p>
    <w:p>
      <w:r>
        <w:t>Solution: ✅ Correct Answer: (c) 0.5 mL</w:t>
      </w:r>
    </w:p>
    <w:p>
      <w:r>
        <w:t xml:space="preserve">🧠 Clinical Rationale: Volume = Desired ÷ Concentration = 0.125 mg ÷ 0.25 mg/mL = 0.5 mL. The mg units cancel, leaving mL. Check: 0.5 mL × 0.25 mg/mL = 0.125 mg ✓.</w:t>
      </w:r>
    </w:p>
    <w:p>
      <w:r>
        <w:t xml:space="preserve">🔍 Key Clues: "0.125 mg ordered" + "0.25 mg/mL available" → divide the dose by the concentration.</w:t>
      </w:r>
    </w:p>
    <w:p>
      <w:r>
        <w:t xml:space="preserve">❌ Why Not Other Options?</w:t>
      </w:r>
    </w:p>
    <w:p>
      <w:r>
        <w:t>(d) — 0.25 mL delivers only 0.0625 mg — half the required dose (dividing concentration by dose instead).</w:t>
      </w:r>
    </w:p>
    <w:p>
      <w:r>
        <w:t>(b) — 1 mL delivers 0.25 mg — double the ordered dose.</w:t>
      </w:r>
    </w:p>
    <w:p>
      <w:r>
        <w:t>(a) — 2 mL delivers 0.5 mg — four times the dose.</w:t>
      </w:r>
    </w:p>
    <w:p>
      <w:r>
        <w:t xml:space="preserve">⚠️ Exam Trap: 0.125 is half of 0.25 — so the volume is HALF of 1 mL = 0.5 mL. Spotting the fraction relationship is faster than formal division.</w:t>
      </w:r>
    </w:p>
    <w:p>
      <w:r>
        <w:t xml:space="preserve">💎 PNC Pearl: D ÷ H = volume in mL. If the dose is half the concentration, the volume is 0.5 mL.</w:t>
      </w:r>
    </w:p>
    <w:p>
      <w:r>
        <w:t xml:space="preserve">📌 Concept Extension: Digoxin is a classic 0.125 mg drug — a high-alert medication where calculations must be double-checked.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respiratory rate per minute is:</w:t>
      </w:r>
    </w:p>
    <w:p>
      <w:r>
        <w:t>(a) 30–40 breaths</w:t>
      </w:r>
    </w:p>
    <w:p>
      <w:r>
        <w:t>(b) 12–20 breaths</w:t>
      </w:r>
    </w:p>
    <w:p>
      <w:r>
        <w:t>(c) 5–8 breaths</w:t>
      </w:r>
    </w:p>
    <w:p>
      <w:r>
        <w:t>(d) 50–60 breaths</w:t>
      </w:r>
    </w:p>
    <w:p>
      <w:r>
        <w:t>Answer: b</w:t>
      </w:r>
    </w:p>
    <w:p>
      <w:r>
        <w:t>Solution: ✅ Correct Answer: (b) 12–20 breaths</w:t>
      </w:r>
    </w:p>
    <w:p>
      <w:r>
        <w:t xml:space="preserve">🧠 Clinical Rationale: The normal adult respiratory rate is 12–20 breaths/min. The nurse counts respirations for a full minute, ideally without the patient knowing (to avoid altering the rate), observing chest rise and fall.</w:t>
      </w:r>
    </w:p>
    <w:p>
      <w:r>
        <w:t xml:space="preserve">🔍 Key Clues: "Normal adult respiratory rate" → anchor the 12–20 range.</w:t>
      </w:r>
    </w:p>
    <w:p>
      <w:r>
        <w:t xml:space="preserve">❌ Why Not Other Options?</w:t>
      </w:r>
    </w:p>
    <w:p>
      <w:r>
        <w:t>(a) — 30–40 breaths/min is tachypnea in an adult (though normal for a newborn, whose rate is 30–60).</w:t>
      </w:r>
    </w:p>
    <w:p>
      <w:r>
        <w:t xml:space="preserve">(c) — 5–8 breaths/min is dangerously slow (bradypnea) in an adult.</w:t>
      </w:r>
    </w:p>
    <w:p>
      <w:r>
        <w:t xml:space="preserve">(d) — 50–60 is the newborn range, not adult.</w:t>
      </w:r>
    </w:p>
    <w:p>
      <w:r>
        <w:t xml:space="preserve">⚠️ Exam Trap: Age-based norms are the trap: newborn 30–60, child 20–30, adult 12–20. Match the range to the age group in the stem.</w:t>
      </w:r>
    </w:p>
    <w:p>
      <w:r>
        <w:t xml:space="preserve">💎 PNC Pearl: Adult RR 12–20; &lt;12 = bradypnea, &gt;20 = tachypnea; count for a full minute.</w:t>
      </w:r>
    </w:p>
    <w:p>
      <w:r>
        <w:t xml:space="preserve">📌 Concept Extension: Rate + depth + rhythm are all assessed; e.g., Kussmaul (deep, rapid) breathing suggests metabolic acidosis.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cholecystitis has severe right upper quadrant pain. The nurse should:</w:t>
      </w:r>
    </w:p>
    <w:p>
      <w:r>
        <w:t>(a) Keep the patient NPO, give analgesia as ordered, and prepare for surgery</w:t>
      </w:r>
    </w:p>
    <w:p>
      <w:r>
        <w:t>(b) Encourage a fatty meal</w:t>
      </w:r>
    </w:p>
    <w:p>
      <w:r>
        <w:t>(c) Apply heat only</w:t>
      </w:r>
    </w:p>
    <w:p>
      <w:r>
        <w:t>(d) Give oral fluids</w:t>
      </w:r>
    </w:p>
    <w:p>
      <w:r>
        <w:t>Answer: a</w:t>
      </w:r>
    </w:p>
    <w:p>
      <w:r>
        <w:t xml:space="preserve">Solution: ✅ Correct Answer: (a) Keep the patient NPO, give analgesia as ordered, and prepare for surgery</w:t>
      </w:r>
    </w:p>
    <w:p>
      <w:r>
        <w:t xml:space="preserve">🧠 Clinical Rationale: Acute cholecystitis (gallbladder inflammation, usually from a stone) requires NPO to rest the gallbladder, IV fluids, analgesia, antibiotics, and eventual cholecystectomy. Fatty meals stimulate the gallbladder and worsen pain — they are avoided in the acute phase.</w:t>
      </w:r>
    </w:p>
    <w:p>
      <w:r>
        <w:t xml:space="preserve">🔍 Key Clues: "Acute cholecystitis" + "right upper quadrant pain" → gallbladder rest (NPO) + analgesia + surgical preparation.</w:t>
      </w:r>
    </w:p>
    <w:p>
      <w:r>
        <w:t xml:space="preserve">❌ Why Not Other Options?</w:t>
      </w:r>
    </w:p>
    <w:p>
      <w:r>
        <w:t xml:space="preserve">(b) — A fatty meal triggers gallbladder contraction and aggravates the pain — the opposite of treatment.</w:t>
      </w:r>
    </w:p>
    <w:p>
      <w:r>
        <w:t>(d) — Oral fluids are withheld (NPO) because surgery may be imminent and oral intake stimulates the gallbladder.</w:t>
      </w:r>
    </w:p>
    <w:p>
      <w:r>
        <w:t>(c) — Heat alone does not treat the underlying inflammation; definitive management is required.</w:t>
      </w:r>
    </w:p>
    <w:p>
      <w:r>
        <w:t xml:space="preserve">⚠️ Exam Trap: Gallbladder = fat intolerance = NPO in the acute phase. The "fatty meal" option is a classic distractor.</w:t>
      </w:r>
    </w:p>
    <w:p>
      <w:r>
        <w:t xml:space="preserve">💎 PNC Pearl: Murphy's sign (inspiratory arrest on RUQ palpation) suggests acute cholecystitis; gallstones = 5 F's (fair, female, forty, fertile, fat).</w:t>
      </w:r>
    </w:p>
    <w:p>
      <w:r>
        <w:t xml:space="preserve">📌 Concept Extension: Monitor for fever, jaundice, and Charcot's triad (fever + jaundice + RUQ pain) → cholangitis emergency.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