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total protein range is:</w:t>
      </w:r>
    </w:p>
    <w:p>
      <w:r>
        <w:t>(a) 2–3 g/dL</w:t>
      </w:r>
    </w:p>
    <w:p>
      <w:r>
        <w:t>(b) 6–8 g/dL</w:t>
      </w:r>
    </w:p>
    <w:p>
      <w:r>
        <w:t>(c) 15–18 g/dL</w:t>
      </w:r>
    </w:p>
    <w:p>
      <w:r>
        <w:t>(d) 10–12 g/dL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Normal total protein is 6–8 g/dL (albumin 3.5–5 + globulin 2–3.5). Low levels occur in malnutrition, liver disease, and nephrotic syndrome; high levels in dehydration and multiple myeloma.</w:t>
      </w:r>
    </w:p>
    <w:p>
      <w:r>
        <w:t xml:space="preserve">🔍 Key Clues: "Normal total protein" → 6–8 g/dL (albumin + globulin).</w:t>
      </w:r>
    </w:p>
    <w:p>
      <w:r>
        <w:t xml:space="preserve">❌ Why Not Other Options?</w:t>
      </w:r>
    </w:p>
    <w:p>
      <w:r>
        <w:t>(a) — 2–3 is severely low (hypoproteinemia).</w:t>
      </w:r>
    </w:p>
    <w:p>
      <w:r>
        <w:t>(d), (c) — 10–12 and 15–18 are abnormally high.</w:t>
      </w:r>
    </w:p>
    <w:p>
      <w:r>
        <w:t xml:space="preserve">⚠️ Exam Trap: Total protein = albumin + globulin; albumin is the bigger fraction.</w:t>
      </w:r>
    </w:p>
    <w:p>
      <w:r>
        <w:t xml:space="preserve">💎 PNC Pearl: Total protein 6–8 = the sum of albumin and globulin.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colostomy. Which action is correct for pouch care?</w:t>
      </w:r>
    </w:p>
    <w:p>
      <w:r>
        <w:t>(a) Wait until the pouch is overflowing</w:t>
      </w:r>
    </w:p>
    <w:p>
      <w:r>
        <w:t>(b) Use a hard brush on the stoma</w:t>
      </w:r>
    </w:p>
    <w:p>
      <w:r>
        <w:t>(c) Leave the pouch on for a week</w:t>
      </w:r>
    </w:p>
    <w:p>
      <w:r>
        <w:t>(d) Empty the pouch when one-third to half full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The pouch is emptied when one-third to half full — preventing leakage, odor, and skin irritation. The stoma is cleaned gently with warm water; harsh scrubbing damages the skin.</w:t>
      </w:r>
    </w:p>
    <w:p>
      <w:r>
        <w:t xml:space="preserve">🔍 Key Clues: "Colostomy pouch care" → empty at ⅓–½ full.</w:t>
      </w:r>
    </w:p>
    <w:p>
      <w:r>
        <w:t xml:space="preserve">❌ Why Not Other Options?</w:t>
      </w:r>
    </w:p>
    <w:p>
      <w:r>
        <w:t>(a) — Overflowing causes leakage and peristomal skin breakdown.</w:t>
      </w:r>
    </w:p>
    <w:p>
      <w:r>
        <w:t>(b) — Harsh scrubbing injures the stoma and skin.</w:t>
      </w:r>
    </w:p>
    <w:p>
      <w:r>
        <w:t>(c) — Wear time depends on the pouch type; a week is too long and risks leakage.</w:t>
      </w:r>
    </w:p>
    <w:p>
      <w:r>
        <w:t xml:space="preserve">⚠️ Exam Trap: The stoma has no nerve endings (painless) but bleeds easily — handle gently.</w:t>
      </w:r>
    </w:p>
    <w:p>
      <w:r>
        <w:t xml:space="preserve">💎 PNC Pearl: Empty the pouch at ⅓–½ full — happy skin, no leaks.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is prescribed propranolol. The nurse should explain that propranolol is used to:</w:t>
      </w:r>
    </w:p>
    <w:p>
      <w:r>
        <w:t>(a) Increase thyroid hormone</w:t>
      </w:r>
    </w:p>
    <w:p>
      <w:r>
        <w:t>(b) Replace thyroidectomy</w:t>
      </w:r>
    </w:p>
    <w:p>
      <w:r>
        <w:t>(c) Cure hyperthyroidism permanently</w:t>
      </w:r>
    </w:p>
    <w:p>
      <w:r>
        <w:t>(d) Control the symptoms of hyperthyroidism (tachycardia, tremors)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Propranolol (beta-blocker) controls the adrenergic symptoms of hyperthyroidism — tachycardia, tremors, and anxiety — while antithyroid drugs reduce hormone production. It is symptomatic, not curative.</w:t>
      </w:r>
    </w:p>
    <w:p>
      <w:r>
        <w:t xml:space="preserve">🔍 Key Clues: "Propranolol" in hyperthyroidism → symptom control only.</w:t>
      </w:r>
    </w:p>
    <w:p>
      <w:r>
        <w:t xml:space="preserve">❌ Why Not Other Options?</w:t>
      </w:r>
    </w:p>
    <w:p>
      <w:r>
        <w:t>(c) — It does not cure the disease; antithyroid drugs/RAI/surgery do.</w:t>
      </w:r>
    </w:p>
    <w:p>
      <w:r>
        <w:t>(a) — It does not increase thyroid hormone.</w:t>
      </w:r>
    </w:p>
    <w:p>
      <w:r>
        <w:t>(b) — It does not replace definitive treatments.</w:t>
      </w:r>
    </w:p>
    <w:p>
      <w:r>
        <w:t xml:space="preserve">⚠️ Exam Trap: Beta-blockers = bridge the symptoms; antithyroid drugs = treat the cause.</w:t>
      </w:r>
    </w:p>
    <w:p>
      <w:r>
        <w:t xml:space="preserve">💎 PNC Pearl: Propranolol calms the racing heart, not the thyroid.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movement. The nurse should teach the patient to:</w:t>
      </w:r>
    </w:p>
    <w:p>
      <w:r>
        <w:t>(a) Count fetal movements daily and report fewer than 10 in 12 hours</w:t>
      </w:r>
    </w:p>
    <w:p>
      <w:r>
        <w:t>(b) Count movements weekly</w:t>
      </w:r>
    </w:p>
    <w:p>
      <w:r>
        <w:t>(c) Ignore fetal movements</w:t>
      </w:r>
    </w:p>
    <w:p>
      <w:r>
        <w:t>(d) Report only vigorous movements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Fetal movement counting — the mother counts movements daily; fewer than 10 in 12 hours or a significant decrease warrants evaluation. Reduced movements may indicate fetal compromise.</w:t>
      </w:r>
    </w:p>
    <w:p>
      <w:r>
        <w:t xml:space="preserve">🔍 Key Clues: "Fetal movement" + "36 weeks" → daily counts; &lt;10 in 12 hrs = report.</w:t>
      </w:r>
    </w:p>
    <w:p>
      <w:r>
        <w:t xml:space="preserve">❌ Why Not Other Options?</w:t>
      </w:r>
    </w:p>
    <w:p>
      <w:r>
        <w:t>(c) — Ignoring movements misses the earliest sign of fetal compromise.</w:t>
      </w:r>
    </w:p>
    <w:p>
      <w:r>
        <w:t>(b) — Weekly counting is too infrequent.</w:t>
      </w:r>
    </w:p>
    <w:p>
      <w:r>
        <w:t xml:space="preserve">(d) — All movements, not just vigorous ones, are counted.</w:t>
      </w:r>
    </w:p>
    <w:p>
      <w:r>
        <w:t xml:space="preserve">⚠️ Exam Trap: Decreased fetal movement is often the FIRST sign of fetal distress.</w:t>
      </w:r>
    </w:p>
    <w:p>
      <w:r>
        <w:t xml:space="preserve">💎 PNC Pearl: Kick count &lt;10 in 12 hours = call the doctor.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acute rheumatic fever is on bed rest. The nurse should:</w:t>
      </w:r>
    </w:p>
    <w:p>
      <w:r>
        <w:t>(a) Send the child to school</w:t>
      </w:r>
    </w:p>
    <w:p>
      <w:r>
        <w:t>(b) Skip all rest</w:t>
      </w:r>
    </w:p>
    <w:p>
      <w:r>
        <w:t>(c) Encourage vigorous play</w:t>
      </w:r>
    </w:p>
    <w:p>
      <w:r>
        <w:t>(d) Maintain bed rest during the acute phase and gradually resume activity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Acute rheumatic fever — especially with carditis — requires bed rest to reduce cardiac workload, followed by gradual activity resumption. Penicillin prophylaxis prevents recurrence and rheumatic heart disease.</w:t>
      </w:r>
    </w:p>
    <w:p>
      <w:r>
        <w:t xml:space="preserve">🔍 Key Clues: "Acute rheumatic fever" + "bed rest" → rest the heart during the acute phase.</w:t>
      </w:r>
    </w:p>
    <w:p>
      <w:r>
        <w:t xml:space="preserve">❌ Why Not Other Options?</w:t>
      </w:r>
    </w:p>
    <w:p>
      <w:r>
        <w:t>(c) — Vigorous play stresses an inflamed heart.</w:t>
      </w:r>
    </w:p>
    <w:p>
      <w:r>
        <w:t>(a) — School activity is too much during the acute phase.</w:t>
      </w:r>
    </w:p>
    <w:p>
      <w:r>
        <w:t>(b) — Rest is essential during carditis.</w:t>
      </w:r>
    </w:p>
    <w:p>
      <w:r>
        <w:t xml:space="preserve">⚠️ Exam Trap: Rheumatic fever → rheumatic heart disease (valve damage) if not rested and treated.</w:t>
      </w:r>
    </w:p>
    <w:p>
      <w:r>
        <w:t xml:space="preserve">💎 PNC Pearl: Rheumatic fever = rest the heart + penicillin for life.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experiencing social withdrawal. Which intervention is most therapeutic?</w:t>
      </w:r>
    </w:p>
    <w:p>
      <w:r>
        <w:t>(a) Isolation</w:t>
      </w:r>
    </w:p>
    <w:p>
      <w:r>
        <w:t>(b) Ignoring the patient</w:t>
      </w:r>
    </w:p>
    <w:p>
      <w:r>
        <w:t>(c) Structured group activities with gradual engagement</w:t>
      </w:r>
    </w:p>
    <w:p>
      <w:r>
        <w:t>(d) Forced socialization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Negative symptoms (social withdrawal) respond to structured, graded activities and social skills training — gradual engagement with positive reinforcement. Forcing or isolating worsens the withdrawal.</w:t>
      </w:r>
    </w:p>
    <w:p>
      <w:r>
        <w:t xml:space="preserve">🔍 Key Clues: "Social withdrawal" in schizophrenia → gradual, structured engagement.</w:t>
      </w:r>
    </w:p>
    <w:p>
      <w:r>
        <w:t xml:space="preserve">❌ Why Not Other Options?</w:t>
      </w:r>
    </w:p>
    <w:p>
      <w:r>
        <w:t>(d) — Forcing socialization increases anxiety and resistance.</w:t>
      </w:r>
    </w:p>
    <w:p>
      <w:r>
        <w:t>(a) — Isolation deepens withdrawal.</w:t>
      </w:r>
    </w:p>
    <w:p>
      <w:r>
        <w:t>(b) — Ignoring the patient abandons them.</w:t>
      </w:r>
    </w:p>
    <w:p>
      <w:r>
        <w:t xml:space="preserve">⚠️ Exam Trap: Negative symptoms respond slowly — use graded, consistent approaches.</w:t>
      </w:r>
    </w:p>
    <w:p>
      <w:r>
        <w:t xml:space="preserve">💎 PNC Pearl: Withdrawal meets structure: small steps, positive reinforcement.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priced at what level compared to market brands?</w:t>
      </w:r>
    </w:p>
    <w:p>
      <w:r>
        <w:t>(a) 50–90% cheaper</w:t>
      </w:r>
    </w:p>
    <w:p>
      <w:r>
        <w:t>(b) 5% cheaper</w:t>
      </w:r>
    </w:p>
    <w:p>
      <w:r>
        <w:t>(c) More expensive</w:t>
      </w:r>
    </w:p>
    <w:p>
      <w:r>
        <w:t>(d) Same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Jan Aushadhi generic medicines are 50–90% cheaper than branded equivalents — the scheme's core promise of affordable essential medicines.</w:t>
      </w:r>
    </w:p>
    <w:p>
      <w:r>
        <w:t xml:space="preserve">🔍 Key Clues: "Priced at what level" → 50–90% cheaper.</w:t>
      </w:r>
    </w:p>
    <w:p>
      <w:r>
        <w:t xml:space="preserve">❌ Why Not Other Options?</w:t>
      </w:r>
    </w:p>
    <w:p>
      <w:r>
        <w:t>(b), (d), (c) — 5% cheaper, same, or more expensive contradict the scheme's purpose.</w:t>
      </w:r>
    </w:p>
    <w:p>
      <w:r>
        <w:t xml:space="preserve">⚠️ Exam Trap: "50–90% cheaper" is the standard figure quoted for Jan Aushadhi.</w:t>
      </w:r>
    </w:p>
    <w:p>
      <w:r>
        <w:t xml:space="preserve">💎 PNC Pearl: Jan Aushadhi = up to 90% savings on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550 mg of a medication. The tablets are 110 mg each. How many tablets are needed?</w:t>
      </w:r>
    </w:p>
    <w:p>
      <w:r>
        <w:t>(a) 7 tablets</w:t>
      </w:r>
    </w:p>
    <w:p>
      <w:r>
        <w:t>(b) 4 tablets</w:t>
      </w:r>
    </w:p>
    <w:p>
      <w:r>
        <w:t>(c) 5 tablets</w:t>
      </w:r>
    </w:p>
    <w:p>
      <w:r>
        <w:t>(d) 6 tablets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Tablets = Desired ÷ Have = 550 mg ÷ 110 mg = 5 tablets.</w:t>
      </w:r>
    </w:p>
    <w:p>
      <w:r>
        <w:t xml:space="preserve">🔍 Key Clues: "550 mg" ordered, "110 mg each" → 550 ÷ 110 = 5.</w:t>
      </w:r>
    </w:p>
    <w:p>
      <w:r>
        <w:t xml:space="preserve">❌ Why Not Other Options?</w:t>
      </w:r>
    </w:p>
    <w:p>
      <w:r>
        <w:t>(b) — 4 tablets give 440 mg.</w:t>
      </w:r>
    </w:p>
    <w:p>
      <w:r>
        <w:t>(d) — 6 tablets give 660 mg — overdose.</w:t>
      </w:r>
    </w:p>
    <w:p>
      <w:r>
        <w:t>(a) — 7 tablets give 770 mg — serious overdose.</w:t>
      </w:r>
    </w:p>
    <w:p>
      <w:r>
        <w:t xml:space="preserve">⚠️ Exam Trap: Desired ÷ Have; cross-check with the tablet strength.</w:t>
      </w:r>
    </w:p>
    <w:p>
      <w:r>
        <w:t xml:space="preserve">💎 PNC Pearl: 550 ÷ 110 = 5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range is:</w:t>
      </w:r>
    </w:p>
    <w:p>
      <w:r>
        <w:t>(a) 30–40 breaths per minute</w:t>
      </w:r>
    </w:p>
    <w:p>
      <w:r>
        <w:t>(b) 12–20 breaths per minute</w:t>
      </w:r>
    </w:p>
    <w:p>
      <w:r>
        <w:t>(c) 50–60 breaths per minute</w:t>
      </w:r>
    </w:p>
    <w:p>
      <w:r>
        <w:t>(d) 4–6 breaths per minute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Normal adult respiratory rate is 12–20 breaths/min. The nurse counts respirations for a full minute, ideally unobtrusively (e.g., after pretending to check the pulse).</w:t>
      </w:r>
    </w:p>
    <w:p>
      <w:r>
        <w:t xml:space="preserve">🔍 Key Clues: "Normal adult respiratory rate" → 12–20/min.</w:t>
      </w:r>
    </w:p>
    <w:p>
      <w:r>
        <w:t xml:space="preserve">❌ Why Not Other Options?</w:t>
      </w:r>
    </w:p>
    <w:p>
      <w:r>
        <w:t>(a) — 30–40 indicates tachypnea.</w:t>
      </w:r>
    </w:p>
    <w:p>
      <w:r>
        <w:t>(d) — 4–6 is severe bradypnea.</w:t>
      </w:r>
    </w:p>
    <w:p>
      <w:r>
        <w:t>(c) — 50–60 is the infant range.</w:t>
      </w:r>
    </w:p>
    <w:p>
      <w:r>
        <w:t xml:space="preserve">⚠️ Exam Trap: Infant RR is much higher (30–60); don't apply the adult range to children.</w:t>
      </w:r>
    </w:p>
    <w:p>
      <w:r>
        <w:t xml:space="preserve">💎 PNC Pearl: Adult RR 12–20 — count for a full minute.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drainage system tipped over. The nurse should:</w:t>
      </w:r>
    </w:p>
    <w:p>
      <w:r>
        <w:t>(a) Disconnect the tube</w:t>
      </w:r>
    </w:p>
    <w:p>
      <w:r>
        <w:t>(b) Upright the system immediately and ensure the water seal is maintained</w:t>
      </w:r>
    </w:p>
    <w:p>
      <w:r>
        <w:t>(c) Leave it tipped</w:t>
      </w:r>
    </w:p>
    <w:p>
      <w:r>
        <w:t>(d) Clamp permanently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If the drainage system tips, it is righted immediately and the water seal checked/restored per protocol — the system is kept below chest level. The nurse observes the patient for signs of pneumothorax.</w:t>
      </w:r>
    </w:p>
    <w:p>
      <w:r>
        <w:t xml:space="preserve">🔍 Key Clues: "Drainage system tipped" → upright it, restore the water seal.</w:t>
      </w:r>
    </w:p>
    <w:p>
      <w:r>
        <w:t xml:space="preserve">❌ Why Not Other Options?</w:t>
      </w:r>
    </w:p>
    <w:p>
      <w:r>
        <w:t>(c) — Leaving it tipped breaks the water seal.</w:t>
      </w:r>
    </w:p>
    <w:p>
      <w:r>
        <w:t>(a) — Disconnecting opens the pleural space to air.</w:t>
      </w:r>
    </w:p>
    <w:p>
      <w:r>
        <w:t xml:space="preserve">(d) — Clamping can cause tension pneumothorax — only for specific transport situations with orders.</w:t>
      </w:r>
    </w:p>
    <w:p>
      <w:r>
        <w:t xml:space="preserve">⚠️ Exam Trap: Never clamp a chest tube routinely — tension pneumothorax risk.</w:t>
      </w:r>
    </w:p>
    <w:p>
      <w:r>
        <w:t xml:space="preserve">💎 PNC Pearl: Tipped system = right it fast, check the seal, watch for air.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sodium range is:</w:t>
      </w:r>
    </w:p>
    <w:p>
      <w:r>
        <w:t>(a) 155–165 mEq/L</w:t>
      </w:r>
    </w:p>
    <w:p>
      <w:r>
        <w:t>(b) 170–180 mEq/L</w:t>
      </w:r>
    </w:p>
    <w:p>
      <w:r>
        <w:t>(c) 135–145 mEq/L</w:t>
      </w:r>
    </w:p>
    <w:p>
      <w:r>
        <w:t>(d) 115–125 mEq/L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Normal sodium is 135–145 mEq/L — the major extracellular cation. Hyponatremia causes confusion and seizures; hypernatremia causes thirst and altered sensorium.</w:t>
      </w:r>
    </w:p>
    <w:p>
      <w:r>
        <w:t xml:space="preserve">🔍 Key Clues: "Normal sodium" → 135–145 mEq/L.</w:t>
      </w:r>
    </w:p>
    <w:p>
      <w:r>
        <w:t xml:space="preserve">❌ Why Not Other Options?</w:t>
      </w:r>
    </w:p>
    <w:p>
      <w:r>
        <w:t>(d) — 115–125 is severe hyponatremia.</w:t>
      </w:r>
    </w:p>
    <w:p>
      <w:r>
        <w:t>(a), (b) — 155–165 and 170–180 are hypernatremic levels.</w:t>
      </w:r>
    </w:p>
    <w:p>
      <w:r>
        <w:t xml:space="preserve">⚠️ Exam Trap: Sodium = the extracellular boss; sodium follows water.</w:t>
      </w:r>
    </w:p>
    <w:p>
      <w:r>
        <w:t xml:space="preserve">💎 PNC Pearl: Na⁺ 135–145 — salt keeps the brain sharp.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finding indicates phlebitis?</w:t>
      </w:r>
    </w:p>
    <w:p>
      <w:r>
        <w:t>(a) Redness, warmth, and a palpable cord along the vein</w:t>
      </w:r>
    </w:p>
    <w:p>
      <w:r>
        <w:t>(b) Normal site</w:t>
      </w:r>
    </w:p>
    <w:p>
      <w:r>
        <w:t>(c) Blood return only</w:t>
      </w:r>
    </w:p>
    <w:p>
      <w:r>
        <w:t>(d) Swelling and coolness without redness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Phlebitis — inflammation of the vein — causes redness, warmth, and a tender palpable cord along the vein path. The nurse stops the infusion, restarts at a new site, and applies warm compresses.</w:t>
      </w:r>
    </w:p>
    <w:p>
      <w:r>
        <w:t xml:space="preserve">🔍 Key Clues: "Phlebitis" = red + warm + cord; "infiltration" = cool + swollen.</w:t>
      </w:r>
    </w:p>
    <w:p>
      <w:r>
        <w:t xml:space="preserve">❌ Why Not Other Options?</w:t>
      </w:r>
    </w:p>
    <w:p>
      <w:r>
        <w:t>(d) — Swelling and coolness without redness describe infiltration.</w:t>
      </w:r>
    </w:p>
    <w:p>
      <w:r>
        <w:t>(b) — A normal site has no phlebitis signs.</w:t>
      </w:r>
    </w:p>
    <w:p>
      <w:r>
        <w:t>(c) — Blood return only confirms catheter placement, not phlebitis.</w:t>
      </w:r>
    </w:p>
    <w:p>
      <w:r>
        <w:t xml:space="preserve">⚠️ Exam Trap: Warm/red = phlebitis; cool/swollen = infiltration — temperature is the key.</w:t>
      </w:r>
    </w:p>
    <w:p>
      <w:r>
        <w:t xml:space="preserve">💎 PNC Pearl: Phlebitis = hot, red, cordy vein; infiltration = cold, puffy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is being taught about fluid restriction. The nurse should teach the patient to:</w:t>
      </w:r>
    </w:p>
    <w:p>
      <w:r>
        <w:t>(a) Skip monitoring</w:t>
      </w:r>
    </w:p>
    <w:p>
      <w:r>
        <w:t>(b) Drink unlimited fluids</w:t>
      </w:r>
    </w:p>
    <w:p>
      <w:r>
        <w:t>(c) Increase salt intake</w:t>
      </w:r>
    </w:p>
    <w:p>
      <w:r>
        <w:t>(d) Measure daily intake and limit fluids as prescribed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Fluid restriction in renal failure prevents fluid overload and pulmonary edema. The patient measures all intake (including foods that melt), tracks daily weight, and limits sodium to reduce thirst.</w:t>
      </w:r>
    </w:p>
    <w:p>
      <w:r>
        <w:t xml:space="preserve">🔍 Key Clues: "Fluid restriction" in renal failure → measure intake + daily weight + low salt.</w:t>
      </w:r>
    </w:p>
    <w:p>
      <w:r>
        <w:t xml:space="preserve">❌ Why Not Other Options?</w:t>
      </w:r>
    </w:p>
    <w:p>
      <w:r>
        <w:t xml:space="preserve">(b) — Unlimited fluids cause overload and pulmonary edema.</w:t>
      </w:r>
    </w:p>
    <w:p>
      <w:r>
        <w:t>(a) — Monitoring (weight, intake) is essential.</w:t>
      </w:r>
    </w:p>
    <w:p>
      <w:r>
        <w:t>(c) — More salt increases thirst and fluid retention.</w:t>
      </w:r>
    </w:p>
    <w:p>
      <w:r>
        <w:t xml:space="preserve">⚠️ Exam Trap: Daily weight is the best gauge — 1 kg gain ≈ 1 L retained.</w:t>
      </w:r>
    </w:p>
    <w:p>
      <w:r>
        <w:t xml:space="preserve">💎 PNC Pearl: Renal failure fluid rule = measure in, weigh daily, cut salt.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diagnosed with placenta previa and is on bed rest at home. The nurse should teach the patient to:</w:t>
      </w:r>
    </w:p>
    <w:p>
      <w:r>
        <w:t>(a) Report any vaginal bleeding immediately and avoid intercourse and strenuous activity</w:t>
      </w:r>
    </w:p>
    <w:p>
      <w:r>
        <w:t>(b) Have sexual intercourse</w:t>
      </w:r>
    </w:p>
    <w:p>
      <w:r>
        <w:t>(c) Do heavy lifting</w:t>
      </w:r>
    </w:p>
    <w:p>
      <w:r>
        <w:t>(d) Ignore bleeding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Placenta previa — the placenta covers the cervical os — can bleed suddenly and heavily. The patient reports ANY bleeding immediately and follows pelvic rest (no intercourse, tampons, or exams) and avoids strenuous activity.</w:t>
      </w:r>
    </w:p>
    <w:p>
      <w:r>
        <w:t xml:space="preserve">🔍 Key Clues: "Placenta previa" + "bed rest at home" → report bleeding + pelvic rest.</w:t>
      </w:r>
    </w:p>
    <w:p>
      <w:r>
        <w:t xml:space="preserve">❌ Why Not Other Options?</w:t>
      </w:r>
    </w:p>
    <w:p>
      <w:r>
        <w:t>(d) — Ignoring bleeding risks massive hemorrhage.</w:t>
      </w:r>
    </w:p>
    <w:p>
      <w:r>
        <w:t xml:space="preserve">(c) — Heavy lifting can trigger bleeding.</w:t>
      </w:r>
    </w:p>
    <w:p>
      <w:r>
        <w:t>(b) — Intercourse is strictly avoided (pelvic rest).</w:t>
      </w:r>
    </w:p>
    <w:p>
      <w:r>
        <w:t xml:space="preserve">⚠️ Exam Trap: Placenta previa = painless bright red bleeding; abruptio = painful dark bleeding.</w:t>
      </w:r>
    </w:p>
    <w:p>
      <w:r>
        <w:t xml:space="preserve">💎 PNC Pearl: Previa = painless bleeding, pelvic rest, report everything.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acute diarrhea is being managed at home. The mother asks about feeding. The nurse should advise:</w:t>
      </w:r>
    </w:p>
    <w:p>
      <w:r>
        <w:t>(a) Continue breastfeeding/regular feeding during diarrhea</w:t>
      </w:r>
    </w:p>
    <w:p>
      <w:r>
        <w:t>(b) Stop all feeds</w:t>
      </w:r>
    </w:p>
    <w:p>
      <w:r>
        <w:t>(c) Give only sugary drinks</w:t>
      </w:r>
    </w:p>
    <w:p>
      <w:r>
        <w:t>(d) Withhold fluids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Feeding continues during diarrhea — breastfeeding and regular nutritious food, with ORS after each loose stool. Withholding food prolongs malnutrition and recovery; the gut still absorbs nutrients.</w:t>
      </w:r>
    </w:p>
    <w:p>
      <w:r>
        <w:t xml:space="preserve">🔍 Key Clues: "Feeding during diarrhea" → continue feeds + ORS after each stool.</w:t>
      </w:r>
    </w:p>
    <w:p>
      <w:r>
        <w:t xml:space="preserve">❌ Why Not Other Options?</w:t>
      </w:r>
    </w:p>
    <w:p>
      <w:r>
        <w:t xml:space="preserve">(b) — Stopping feeds worsens malnutrition.</w:t>
      </w:r>
    </w:p>
    <w:p>
      <w:r>
        <w:t xml:space="preserve">(c) — Sugary drinks worsen osmotic diarrhea.</w:t>
      </w:r>
    </w:p>
    <w:p>
      <w:r>
        <w:t xml:space="preserve">(d) — Withholding fluids causes dehydration.</w:t>
      </w:r>
    </w:p>
    <w:p>
      <w:r>
        <w:t xml:space="preserve">⚠️ Exam Trap: WHO recommends continued feeding during diarrhea — food does NOT worsen it.</w:t>
      </w:r>
    </w:p>
    <w:p>
      <w:r>
        <w:t xml:space="preserve">💎 PNC Pearl: Diarrhea care = feed the child, give ORS after each stool.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being discharged on sertraline. Which statement indicates correct understanding?</w:t>
      </w:r>
    </w:p>
    <w:p>
      <w:r>
        <w:t>(a) "I will take it only during panic attacks."</w:t>
      </w:r>
    </w:p>
    <w:p>
      <w:r>
        <w:t>(b) "I will take it daily and not stop suddenly."</w:t>
      </w:r>
    </w:p>
    <w:p>
      <w:r>
        <w:t>(c) "I will double the dose when anxious."</w:t>
      </w:r>
    </w:p>
    <w:p>
      <w:r>
        <w:t>(d) "I will stop it once I feel better for a day."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SSRIs are taken daily at a fixed dose, work over 2–6 weeks, and must be tapered under supervision — they are not PRN medications for acute anxiety.</w:t>
      </w:r>
    </w:p>
    <w:p>
      <w:r>
        <w:t xml:space="preserve">🔍 Key Clues: "Correct understanding" → daily dosing + no abrupt stop.</w:t>
      </w:r>
    </w:p>
    <w:p>
      <w:r>
        <w:t xml:space="preserve">❌ Why Not Other Options?</w:t>
      </w:r>
    </w:p>
    <w:p>
      <w:r>
        <w:t>(c) — Doubling doses without orders risks side effects.</w:t>
      </w:r>
    </w:p>
    <w:p>
      <w:r>
        <w:t>(d) — Stopping after a day of feeling better causes relapse and withdrawal.</w:t>
      </w:r>
    </w:p>
    <w:p>
      <w:r>
        <w:t>(a) — SSRIs are not PRN — they need steady blood levels.</w:t>
      </w:r>
    </w:p>
    <w:p>
      <w:r>
        <w:t xml:space="preserve">⚠️ Exam Trap: SSRI ≠ rescue drug — daily, consistent, tapered.</w:t>
      </w:r>
    </w:p>
    <w:p>
      <w:r>
        <w:t xml:space="preserve">💎 PNC Pearl: Sertraline = daily habit, weeks to work, taper to stop.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was rebranded/expanded under which name in 2018?</w:t>
      </w:r>
    </w:p>
    <w:p>
      <w:r>
        <w:t>(a) PMJJBY</w:t>
      </w:r>
    </w:p>
    <w:p>
      <w:r>
        <w:t>(b) PM-KISAN</w:t>
      </w:r>
    </w:p>
    <w:p>
      <w:r>
        <w:t>(c) PMBJP with 3,000+ kendras target</w:t>
      </w:r>
    </w:p>
    <w:p>
      <w:r>
        <w:t>(d) PMVVY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The Jan Aushadhi scheme (PMBJP) was revamped in 2018 with a target of 3,000+ Jan Aushadhi Kendras — expanding affordable generic medicine access nationwide.</w:t>
      </w:r>
    </w:p>
    <w:p>
      <w:r>
        <w:t xml:space="preserve">🔍 Key Clues: "2018" + "Jan Aushadhi" → PMBJP expansion with 3,000+ kendra target.</w:t>
      </w:r>
    </w:p>
    <w:p>
      <w:r>
        <w:t xml:space="preserve">❌ Why Not Other Options?</w:t>
      </w:r>
    </w:p>
    <w:p>
      <w:r>
        <w:t xml:space="preserve">(b) — PM-KISAN is a farmer income support scheme.</w:t>
      </w:r>
    </w:p>
    <w:p>
      <w:r>
        <w:t>(a) — PMJJBY is a life insurance scheme.</w:t>
      </w:r>
    </w:p>
    <w:p>
      <w:r>
        <w:t xml:space="preserve">(d) — PMVVY is a pension scheme.</w:t>
      </w:r>
    </w:p>
    <w:p>
      <w:r>
        <w:t xml:space="preserve">⚠️ Exam Trap: Know the acronyms: PMBJP (medicines), PM-KISAN (farmers), PMJJBY (insurance), PMVVY (pension).</w:t>
      </w:r>
    </w:p>
    <w:p>
      <w:r>
        <w:t xml:space="preserve">💎 PNC Pearl: PMBJP 2018 = 3,000+ Jan Aushadhi Kendras.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0.625 mg of a medication. The vial contains 0.25 mg/mL. The volume to give is:</w:t>
      </w:r>
    </w:p>
    <w:p>
      <w:r>
        <w:t>(a) 2 mL</w:t>
      </w:r>
    </w:p>
    <w:p>
      <w:r>
        <w:t>(b) 1.5 mL</w:t>
      </w:r>
    </w:p>
    <w:p>
      <w:r>
        <w:t>(c) 2.5 mL</w:t>
      </w:r>
    </w:p>
    <w:p>
      <w:r>
        <w:t>(d) 3 mL</w:t>
      </w:r>
    </w:p>
    <w:p>
      <w:r>
        <w:t>Answer: c</w:t>
      </w:r>
    </w:p>
    <w:p>
      <w:r>
        <w:t xml:space="preserve">Solution: ✅ Correct Answer: (c)</w:t>
      </w:r>
    </w:p>
    <w:p>
      <w:r>
        <w:t xml:space="preserve">🧠 Clinical Rationale: Volume = Desired ÷ Concentration = 0.625 mg ÷ 0.25 mg/mL = 2.5 mL.</w:t>
      </w:r>
    </w:p>
    <w:p>
      <w:r>
        <w:t xml:space="preserve">🔍 Key Clues: "0.625 mg" ordered, "0.25 mg/mL" available → 0.625 ÷ 0.25 = 2.5.</w:t>
      </w:r>
    </w:p>
    <w:p>
      <w:r>
        <w:t xml:space="preserve">❌ Why Not Other Options?</w:t>
      </w:r>
    </w:p>
    <w:p>
      <w:r>
        <w:t>(b) — 1.5 mL gives 0.375 mg.</w:t>
      </w:r>
    </w:p>
    <w:p>
      <w:r>
        <w:t>(a) — 2 mL gives 0.5 mg — underdose.</w:t>
      </w:r>
    </w:p>
    <w:p>
      <w:r>
        <w:t xml:space="preserve">(d) — 3 mL gives 0.75 mg — overdose.</w:t>
      </w:r>
    </w:p>
    <w:p>
      <w:r>
        <w:t xml:space="preserve">⚠️ Exam Trap: 0.625 ÷ 0.25 = 2.5 — the tricky decimal division.</w:t>
      </w:r>
    </w:p>
    <w:p>
      <w:r>
        <w:t xml:space="preserve">💎 PNC Pearl: 0.625 ÷ 0.25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heart rate range is:</w:t>
      </w:r>
    </w:p>
    <w:p>
      <w:r>
        <w:t>(a) 120–160 beats per minute</w:t>
      </w:r>
    </w:p>
    <w:p>
      <w:r>
        <w:t>(b) 160–200 beats per minute</w:t>
      </w:r>
    </w:p>
    <w:p>
      <w:r>
        <w:t>(c) 20–40 beats per minute</w:t>
      </w:r>
    </w:p>
    <w:p>
      <w:r>
        <w:t>(d) 60–100 beats per minute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Normal adult resting heart rate is 60–100 bpm. The nurse assesses rate, rhythm, and strength, and compares apical–radial when indicated (pulse deficit).</w:t>
      </w:r>
    </w:p>
    <w:p>
      <w:r>
        <w:t xml:space="preserve">🔍 Key Clues: "Normal adult heart rate" → 60–100 bpm.</w:t>
      </w:r>
    </w:p>
    <w:p>
      <w:r>
        <w:t xml:space="preserve">❌ Why Not Other Options?</w:t>
      </w:r>
    </w:p>
    <w:p>
      <w:r>
        <w:t>(c) — 20–40 is severe bradycardia.</w:t>
      </w:r>
    </w:p>
    <w:p>
      <w:r>
        <w:t>(a) — 120–160 is the infant/neonatal range.</w:t>
      </w:r>
    </w:p>
    <w:p>
      <w:r>
        <w:t>(b) — 160–200 is tachyarrhythmia.</w:t>
      </w:r>
    </w:p>
    <w:p>
      <w:r>
        <w:t xml:space="preserve">⚠️ Exam Trap: Neonates 120–160; adults 60–100 — age changes the normal.</w:t>
      </w:r>
    </w:p>
    <w:p>
      <w:r>
        <w:t xml:space="preserve">💎 PNC Pearl: Adult HR 60–100 — the heart's resting cruise speed.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fat embolism. Which finding suggests fat embolism syndrome?</w:t>
      </w:r>
    </w:p>
    <w:p>
      <w:r>
        <w:t>(a) Constipation</w:t>
      </w:r>
    </w:p>
    <w:p>
      <w:r>
        <w:t>(b) Sudden dyspnea, chest pain, and petechiae</w:t>
      </w:r>
    </w:p>
    <w:p>
      <w:r>
        <w:t>(c) Normal breathing</w:t>
      </w:r>
    </w:p>
    <w:p>
      <w:r>
        <w:t>(d) Muscle cramp only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Fat embolism syndrome (24–72 hours after long-bone fracture) presents with sudden dyspnea, chest pain, tachycardia, petechiae over the chest/axillae, and confusion. Oxygen, respiratory support, and fracture stabilization are priorities.</w:t>
      </w:r>
    </w:p>
    <w:p>
      <w:r>
        <w:t xml:space="preserve">🔍 Key Clues: "Fractured femur" + "fat embolism" → dyspnea + chest pain + petechiae.</w:t>
      </w:r>
    </w:p>
    <w:p>
      <w:r>
        <w:t xml:space="preserve">❌ Why Not Other Options?</w:t>
      </w:r>
    </w:p>
    <w:p>
      <w:r>
        <w:t>(c) — Normal breathing rules out the syndrome.</w:t>
      </w:r>
    </w:p>
    <w:p>
      <w:r>
        <w:t>(d), (a) — Muscle cramp and constipation are not fat embolism features.</w:t>
      </w:r>
    </w:p>
    <w:p>
      <w:r>
        <w:t xml:space="preserve">⚠️ Exam Trap: Petechiae + respiratory distress after a long-bone fracture = fat embolism.</w:t>
      </w:r>
    </w:p>
    <w:p>
      <w:r>
        <w:t xml:space="preserve">💎 PNC Pearl: Femur fracture + sudden breathlessness + petechiae = fat embolism.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