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BEST method of feeding a newborn with cleft palate is:</w:t>
      </w:r>
    </w:p>
    <w:p>
      <w:r>
        <w:t>(a) Withholding feeds</w:t>
      </w:r>
    </w:p>
    <w:p>
      <w:r>
        <w:t>(b) Expressed breast milk fed with a special (Haberman) feeder or cup</w:t>
      </w:r>
    </w:p>
    <w:p>
      <w:r>
        <w:t>(c) Nasogastric feeding permanently</w:t>
      </w:r>
    </w:p>
    <w:p>
      <w:r>
        <w:t>(d) Routine bottle feeding</w:t>
      </w:r>
    </w:p>
    <w:p>
      <w:r>
        <w:t>Answer: b</w:t>
      </w:r>
    </w:p>
    <w:p>
      <w:r>
        <w:t>Solution:</w:t>
        <w:br/>
        <w:t>✅ Correct Answer: b - Expressed breast milk fed with a special (Haberman) feeder or cup</w:t>
        <w:br/>
        <w:t>🧠 Clinical Rationale: Infants with cleft palate are fed with specialized feeders (Haberman) or cup feeding to prevent aspiration, preferably with expressed breast milk.</w:t>
        <w:br/>
        <w:t>🔍 Key Clues: 'Newborn', 'Feeding'</w:t>
        <w:br/>
        <w:t>❌ Why Not Other Options?</w:t>
        <w:br/>
        <w:t>(a) - Not the answer - the key clue in the stem points to the correct option instead.</w:t>
        <w:br/>
        <w:t>(c) - Infants with cleft palate are fed with specialized feeders (Haberman) or cup feeding to prevent aspiration, preferably with expressed breast milk.</w:t>
        <w:br/>
        <w:t>(d) - Not the answer - the key clue in the stem points to the correct option instead.</w:t>
        <w:br/>
        <w:t>⚠️ Exam Trap: Tetracyclines chelate calcium (milk, antacids, iron) - take on an empty stomach, 1 h before or 2 h after meals.</w:t>
        <w:br/>
        <w:t>💎 PNC Pearl: Tetracycline -&gt; empty stomach; avoid milk, antacids, iron.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anaemia in children aged 6-24 months is:</w:t>
      </w:r>
    </w:p>
    <w:p>
      <w:r>
        <w:t>(a) Iron deficiency from inadequate weaning foods and low iron stores</w:t>
      </w:r>
    </w:p>
    <w:p>
      <w:r>
        <w:t>(b) Vitamin C excess</w:t>
      </w:r>
    </w:p>
    <w:p>
      <w:r>
        <w:t>(c) Dehydration</w:t>
      </w:r>
    </w:p>
    <w:p>
      <w:r>
        <w:t>(d) Folate excess</w:t>
      </w:r>
    </w:p>
    <w:p>
      <w:r>
        <w:t>Answer: a</w:t>
      </w:r>
    </w:p>
    <w:p>
      <w:r>
        <w:t>Solution:</w:t>
        <w:br/>
        <w:t>✅ Correct Answer: a - Iron deficiency from inadequate weaning foods and low iron stores</w:t>
        <w:br/>
        <w:t>🧠 Clinical Rationale: Iron deficiency in 6-24 month olds results from depleted fetal stores and inadequate iron-rich complementary foods; iron-fortified foods prevent it.</w:t>
        <w:br/>
        <w:t>🔍 Key Clues: '24 months', '6-24 months', 'Anaemia'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Iron deficiency in 6-24 month olds results from depleted fetal stores and inadequate iron-rich complementary foods; iron-fortified foods prevent it.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drugs is contraindicated in pregnancy?</w:t>
      </w:r>
    </w:p>
    <w:p>
      <w:r>
        <w:t>(a) Isotretinoin (teratogenic)</w:t>
      </w:r>
    </w:p>
    <w:p>
      <w:r>
        <w:t>(b) Amoxicillin</w:t>
      </w:r>
    </w:p>
    <w:p>
      <w:r>
        <w:t>(c) Ferrous sulfate</w:t>
      </w:r>
    </w:p>
    <w:p>
      <w:r>
        <w:t>(d) Paracetamol</w:t>
      </w:r>
    </w:p>
    <w:p>
      <w:r>
        <w:t>Answer: a</w:t>
      </w:r>
    </w:p>
    <w:p>
      <w:r>
        <w:t>Solution:</w:t>
        <w:br/>
        <w:t>✅ Correct Answer: a - Isotretinoin (teratogenic)</w:t>
        <w:br/>
        <w:t>🧠 Clinical Rationale: Isotretinoin is highly teratogenic and contraindicated in pregnancy; women of childbearing age must use effective contraception during and for a month after therapy.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Isotretinoin is highly teratogenic and contraindicated in pregnancy; women of childbearing age must use effective contraception during and for a month after therapy.</w:t>
        <w:br/>
        <w:t>💎 PNC Pearl: Isotretinoin is highly teratogenic and contraindicated in pregnancy; women of childbearing age must use effective contraception during and for a month...</w:t>
      </w:r>
    </w:p>
    <w:p>
      <w:r>
        <w:t>Positive Marks: 1</w:t>
      </w:r>
    </w:p>
    <w:p>
      <w:r>
        <w:t>Negative Marks: 0.25</w:t>
      </w:r>
    </w:p>
    <w:p/>
    <w:p>
      <w:r>
        <w:t>Question: The most common age group for the onset of schizophrenia is:</w:t>
      </w:r>
    </w:p>
    <w:p>
      <w:r>
        <w:t>(a) Old age</w:t>
      </w:r>
    </w:p>
    <w:p>
      <w:r>
        <w:t>(b) Late adolescence to early adulthood</w:t>
      </w:r>
    </w:p>
    <w:p>
      <w:r>
        <w:t>(c) Childhood</w:t>
      </w:r>
    </w:p>
    <w:p>
      <w:r>
        <w:t>(d) Middle age</w:t>
      </w:r>
    </w:p>
    <w:p>
      <w:r>
        <w:t>Answer: b</w:t>
      </w:r>
    </w:p>
    <w:p>
      <w:r>
        <w:t>Solution:</w:t>
        <w:br/>
        <w:t>✅ Correct Answer: b - Late adolescence to early adulthood</w:t>
        <w:br/>
        <w:t>🧠 Clinical Rationale: Schizophrenia typically begins in late adolescence or early adulthood (16-30 years), with men often earlier than women.</w:t>
        <w:br/>
        <w:t>🔍 Key Clues: 'Schizophrenia'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Schizophrenia typically begins in late adolescence or early adulthood (16-30 years), with men often earlier than women.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 function of the skin?</w:t>
      </w:r>
    </w:p>
    <w:p>
      <w:r>
        <w:t>(a) Production of red blood cells</w:t>
      </w:r>
    </w:p>
    <w:p>
      <w:r>
        <w:t>(b) Filtration of blood</w:t>
      </w:r>
    </w:p>
    <w:p>
      <w:r>
        <w:t>(c) Secretion of digestive enzymes</w:t>
      </w:r>
    </w:p>
    <w:p>
      <w:r>
        <w:t>(d) Regulation of body temperature</w:t>
      </w:r>
    </w:p>
    <w:p>
      <w:r>
        <w:t>Answer: d</w:t>
      </w:r>
    </w:p>
    <w:p>
      <w:r>
        <w:t>Solution:</w:t>
        <w:br/>
        <w:t>✅ Correct Answer: d - Regulation of body temperature</w:t>
        <w:br/>
        <w:t>🧠 Clinical Rationale: The skin regulates body temperature through sweating and vasodilation/vasoconstriction, protects against infection, and synthesizes vitamin D.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skin regulates body temperature through sweating and vasodilation/vasoconstriction, protects against infection, and synthesizes vitamin D.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intestinal obstruction in newborns is:</w:t>
      </w:r>
    </w:p>
    <w:p>
      <w:r>
        <w:t>(a) Hernia</w:t>
      </w:r>
    </w:p>
    <w:p>
      <w:r>
        <w:t>(b) Constipation</w:t>
      </w:r>
    </w:p>
    <w:p>
      <w:r>
        <w:t>(c) Intussusception</w:t>
      </w:r>
    </w:p>
    <w:p>
      <w:r>
        <w:t>(d) Meconium ileus and congenital anomalies (e.g., intestinal atresia)</w:t>
      </w:r>
    </w:p>
    <w:p>
      <w:r>
        <w:t>Answer: d</w:t>
      </w:r>
    </w:p>
    <w:p>
      <w:r>
        <w:t>Solution:</w:t>
        <w:br/>
        <w:t>✅ Correct Answer: d - Meconium ileus and congenital anomalies (e.g., intestinal atresia)</w:t>
        <w:br/>
        <w:t>🧠 Clinical Rationale: Congenital intestinal atresia/stenosis and meconium ileus are common causes of neonatal intestinal obstruction; intussusception is more common in infants 3 months-2 years.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Congenital intestinal atresia/stenosis and meconium ileus are common causes of neonatal intestinal obstruction; intussusception is more common in infants 3 months-2 years.</w:t>
        <w:br/>
        <w:t>⚠️ Exam Trap: Read the stem for the decisive clue and eliminate options that do not match it.</w:t>
        <w:br/>
        <w:t>💎 PNC Pearl: Congenital intestinal atresia/stenosis and meconium ileus are common causes of neonatal intestinal obstruction; intussusception is more common in infa...</w:t>
      </w:r>
    </w:p>
    <w:p>
      <w:r>
        <w:t>Positive Marks: 1</w:t>
      </w:r>
    </w:p>
    <w:p>
      <w:r>
        <w:t>Negative Marks: 0.25</w:t>
      </w:r>
    </w:p>
    <w:p/>
    <w:p>
      <w:r>
        <w:t>Question: The 'code of ethics' for nurses is primarily concerned with:</w:t>
      </w:r>
    </w:p>
    <w:p>
      <w:r>
        <w:t>(a) Ethical conduct, patient rights and professional responsibility</w:t>
      </w:r>
    </w:p>
    <w:p>
      <w:r>
        <w:t>(b) Uniform rules</w:t>
      </w:r>
    </w:p>
    <w:p>
      <w:r>
        <w:t>(c) Working hours</w:t>
      </w:r>
    </w:p>
    <w:p>
      <w:r>
        <w:t>(d) Salary</w:t>
      </w:r>
    </w:p>
    <w:p>
      <w:r>
        <w:t>Answer: a</w:t>
      </w:r>
    </w:p>
    <w:p>
      <w:r>
        <w:t>Solution:</w:t>
        <w:br/>
        <w:t>✅ Correct Answer: a - Ethical conduct, patient rights and professional responsibility</w:t>
        <w:br/>
        <w:t>🧠 Clinical Rationale: The nursing code of ethics (e.g., ICN) guides ethical practice — respect for persons, confidentiality, advocacy, competence and accountability.</w:t>
        <w:br/>
        <w:t>🔍 Key Clues: 'Ethics'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nursing code of ethics (e.g., ICN) guides ethical practice — respect for persons, confidentiality, advocacy, competence and accountability.</w:t>
      </w:r>
    </w:p>
    <w:p>
      <w:r>
        <w:t>Positive Marks: 1</w:t>
      </w:r>
    </w:p>
    <w:p>
      <w:r>
        <w:t>Negative Marks: 0.25</w:t>
      </w:r>
    </w:p>
    <w:p/>
    <w:p>
      <w:r>
        <w:t>Question: The first aid for a patient with a foreign body in the ear is:</w:t>
      </w:r>
    </w:p>
    <w:p>
      <w:r>
        <w:t>(a) Refer for gentle removal; do not probe or irrigate blindly</w:t>
      </w:r>
    </w:p>
    <w:p>
      <w:r>
        <w:t>(b) Irrigate with hot water</w:t>
      </w:r>
    </w:p>
    <w:p>
      <w:r>
        <w:t>(c) Leave it permanently</w:t>
      </w:r>
    </w:p>
    <w:p>
      <w:r>
        <w:t>(d) Probe with a pin</w:t>
      </w:r>
    </w:p>
    <w:p>
      <w:r>
        <w:t>Answer: a</w:t>
      </w:r>
    </w:p>
    <w:p>
      <w:r>
        <w:t>Solution:</w:t>
        <w:br/>
        <w:t>✅ Correct Answer: a - Refer for gentle removal; do not probe or irrigate blindly</w:t>
        <w:br/>
        <w:t>🧠 Clinical Rationale: Ear foreign bodies are removed gently by trained personnel; blind probing can push the object deeper or damage the eardrum.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Ear foreign bodies are removed gently by trained personnel; blind probing can push the object deeper or damage the eardrum.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catheter-related bloodstream infection is:</w:t>
      </w:r>
    </w:p>
    <w:p>
      <w:r>
        <w:t>(a) Clostridium</w:t>
      </w:r>
    </w:p>
    <w:p>
      <w:r>
        <w:t>(b) E. coli</w:t>
      </w:r>
    </w:p>
    <w:p>
      <w:r>
        <w:t>(c) Skin flora, especially coagulase-negative staphylococci (Staphylococcus epidermidis)</w:t>
      </w:r>
    </w:p>
    <w:p>
      <w:r>
        <w:t>(d) Viral</w:t>
      </w:r>
    </w:p>
    <w:p>
      <w:r>
        <w:t>Answer: c</w:t>
      </w:r>
    </w:p>
    <w:p>
      <w:r>
        <w:t>Solution:</w:t>
        <w:br/>
        <w:t>✅ Correct Answer: c - Skin flora, especially coagulase-negative staphylococci (Staphylococcus epidermidis)</w:t>
        <w:br/>
        <w:t>🧠 Clinical Rationale: Coagulase-negative staphylococci (S. epidermidis) from the skin are the most common cause of central line-associated bloodstream infections; aseptic insertion reduces them.</w:t>
        <w:br/>
        <w:t>🔍 Key Clues: 'Catheter'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Coagulase-negative staphylococci (S. epidermidis) from the skin are the most common cause of central line-associated bloodstream infections; aseptic i...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 for a patient with acute hepatitis is:</w:t>
      </w:r>
    </w:p>
    <w:p>
      <w:r>
        <w:t>(a) Clear fluids only for weeks</w:t>
      </w:r>
    </w:p>
    <w:p>
      <w:r>
        <w:t>(b) No protein</w:t>
      </w:r>
    </w:p>
    <w:p>
      <w:r>
        <w:t>(c) High carbohydrate, moderate protein, low fat</w:t>
      </w:r>
    </w:p>
    <w:p>
      <w:r>
        <w:t>(d) High fat diet</w:t>
      </w:r>
    </w:p>
    <w:p>
      <w:r>
        <w:t>Answer: c</w:t>
      </w:r>
    </w:p>
    <w:p>
      <w:r>
        <w:t>Solution:</w:t>
        <w:br/>
        <w:t>✅ Correct Answer: c - High carbohydrate, moderate protein, low fat</w:t>
        <w:br/>
        <w:t>🧠 Clinical Rationale: Acute hepatitis is managed with a high-carbohydrate, moderate-protein, low-fat diet to provide energy, support liver regeneration and reduce fat load on the liver.</w:t>
        <w:br/>
        <w:t>🔍 Key Clues: 'Hepatitis', 'Diet'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Acute hepatitis is managed with a high-carbohydrate, moderate-protein, low-fat diet to provide energy, support liver regeneration and reduce fat load on the liver.</w:t>
        <w:br/>
        <w:t>⚠️ Exam Trap: Don't pick the tempting but non-priority option - apply ABC and stabilization first.</w:t>
        <w:br/>
        <w:t>💎 PNC Pearl: Acute hepatitis is managed with a high-carbohydrate, moderate-protein, low-fat diet to provide energy, support liver regeneration and reduce fat load...</w:t>
      </w:r>
    </w:p>
    <w:p>
      <w:r>
        <w:t>Positive Marks: 1</w:t>
      </w:r>
    </w:p>
    <w:p>
      <w:r>
        <w:t>Negative Marks: 0.25</w:t>
      </w:r>
    </w:p>
    <w:p/>
    <w:p>
      <w:r>
        <w:t>Question: The main objective of the National Iodine Deficiency Disorders Control Programme is:</w:t>
      </w:r>
    </w:p>
    <w:p>
      <w:r>
        <w:t>(a) Universal iodization of salt and monitoring iodine deficiency</w:t>
      </w:r>
    </w:p>
    <w:p>
      <w:r>
        <w:t>(b) Malaria control</w:t>
      </w:r>
    </w:p>
    <w:p>
      <w:r>
        <w:t>(c) Distribution of iron</w:t>
      </w:r>
    </w:p>
    <w:p>
      <w:r>
        <w:t>(d) Vitamin A supplementation</w:t>
      </w:r>
    </w:p>
    <w:p>
      <w:r>
        <w:t>Answer: a</w:t>
      </w:r>
    </w:p>
    <w:p>
      <w:r>
        <w:t>Solution:</w:t>
        <w:br/>
        <w:t>✅ Correct Answer: a - Universal iodization of salt and monitoring iodine deficiency</w:t>
        <w:br/>
        <w:t>🧠 Clinical Rationale: The NIDDCP promotes universal salt iodization and monitors iodine deficiency disorders (goitre, cretinism) in the population.</w:t>
        <w:br/>
        <w:t>🔍 Key Clues: 'Iodine'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NIDDCP promotes universal salt iodization and monitors iodine deficiency disorders (goitre, cretinism) in the population.</w:t>
      </w:r>
    </w:p>
    <w:p>
      <w:r>
        <w:t>Positive Marks: 1</w:t>
      </w:r>
    </w:p>
    <w:p>
      <w:r>
        <w:t>Negative Marks: 0.25</w:t>
      </w:r>
    </w:p>
    <w:p/>
    <w:p>
      <w:r>
        <w:t>Question: The nurse should check the patency of an IV line by:</w:t>
      </w:r>
    </w:p>
    <w:p>
      <w:r>
        <w:t>(a) Flushing with saline and observing for swelling</w:t>
      </w:r>
    </w:p>
    <w:p>
      <w:r>
        <w:t>(b) Increasing the flow rate</w:t>
      </w:r>
    </w:p>
    <w:p>
      <w:r>
        <w:t>(c) Checking the drip chamber only</w:t>
      </w:r>
    </w:p>
    <w:p>
      <w:r>
        <w:t>(d) Tapping the tubing</w:t>
      </w:r>
    </w:p>
    <w:p>
      <w:r>
        <w:t>Answer: a</w:t>
      </w:r>
    </w:p>
    <w:p>
      <w:r>
        <w:t>Solution:</w:t>
        <w:br/>
        <w:t>✅ Correct Answer: a - Flushing with saline and observing for swelling</w:t>
        <w:br/>
        <w:t>🧠 Clinical Rationale: IV patency is confirmed by flushing with normal saline and observing for swelling or pain at the site, which would indicate infiltration.</w:t>
        <w:br/>
        <w:t>🔍 Key Clues: 'IV'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IV patency is confirmed by flushing with normal saline and observing for swelling or pain at the site, which would indicate infiltration.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action for a mother with cracked, sore nipples is to:</w:t>
      </w:r>
    </w:p>
    <w:p>
      <w:r>
        <w:t>(a) Stop breastfeeding</w:t>
      </w:r>
    </w:p>
    <w:p>
      <w:r>
        <w:t>(b) Feed with a bottle permanently</w:t>
      </w:r>
    </w:p>
    <w:p>
      <w:r>
        <w:t>(c) Apply soap vigorously</w:t>
      </w:r>
    </w:p>
    <w:p>
      <w:r>
        <w:t>(d) Correct the baby's latch, air-dry the nipples and use expressed milk on the nipples</w:t>
      </w:r>
    </w:p>
    <w:p>
      <w:r>
        <w:t>Answer: d</w:t>
      </w:r>
    </w:p>
    <w:p>
      <w:r>
        <w:t>Solution:</w:t>
        <w:br/>
        <w:t>✅ Correct Answer: d - Correct the baby's latch, air-dry the nipples and use expressed milk on the nipples</w:t>
        <w:br/>
        <w:t>🧠 Clinical Rationale: Sore nipples are managed by correcting the latch, air-drying and applying expressed breast milk (which has healing properties). Breastfeeding should continue.</w:t>
        <w:br/>
        <w:t>🔍 Key Clues: 'Cracked', 'Sore'</w:t>
        <w:br/>
        <w:t>❌ Why Not Other Options?</w:t>
        <w:br/>
        <w:t>(a) - Breastfeeding should continue.</w:t>
        <w:br/>
        <w:t>(b) - Not the answer - it is not the immediate/priority intervention in this situation.</w:t>
        <w:br/>
        <w:t>(c) - Sore nipples are managed by correcting the latch, air-drying and applying expressed breast milk (which has healing properties).</w:t>
        <w:br/>
        <w:t>⚠️ Exam Trap: Tetracyclines chelate calcium (milk, antacids, iron) - take on an empty stomach, 1 h before or 2 h after meals.</w:t>
        <w:br/>
        <w:t>💎 PNC Pearl: Tetracycline -&gt; empty stomach; avoid milk, antacids, iron.</w:t>
      </w:r>
    </w:p>
    <w:p>
      <w:r>
        <w:t>Positive Marks: 1</w:t>
      </w:r>
    </w:p>
    <w:p>
      <w:r>
        <w:t>Negative Marks: 0.25</w:t>
      </w:r>
    </w:p>
    <w:p/>
    <w:p>
      <w:r>
        <w:t>Question: The recommended daily allowance (RDA) of riboflavin (vitamin B2) for an adult is approximately:</w:t>
      </w:r>
    </w:p>
    <w:p>
      <w:r>
        <w:t>(a) 20 mg</w:t>
      </w:r>
    </w:p>
    <w:p>
      <w:r>
        <w:t>(b) 50 mg</w:t>
      </w:r>
    </w:p>
    <w:p>
      <w:r>
        <w:t>(c) 1.3-1.7 mg/day</w:t>
      </w:r>
    </w:p>
    <w:p>
      <w:r>
        <w:t>(d) 0.1 mg</w:t>
      </w:r>
    </w:p>
    <w:p>
      <w:r>
        <w:t>Answer: c</w:t>
      </w:r>
    </w:p>
    <w:p>
      <w:r>
        <w:t>Solution:</w:t>
        <w:br/>
        <w:t>✅ Correct Answer: c - 1.3-1.7 mg/day</w:t>
        <w:br/>
        <w:t>🧠 Clinical Rationale: Adults need about 1.3-1.7 mg/day of riboflavin; deficiency causes cheilosis, glossitis and photophobia. Milk, eggs and green vegetables are sources.</w:t>
        <w:br/>
        <w:t>🔍 Key Clues: 'Vitamin'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Milk, eggs and green vegetables are sources.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nursing action for a patient who develops extravasation of an IV vesicant drug?</w:t>
      </w:r>
    </w:p>
    <w:p>
      <w:r>
        <w:t>(a) Stop the infusion, notify the doctor and follow the specific protocol (e.g., antidote/compresses)</w:t>
      </w:r>
    </w:p>
    <w:p>
      <w:r>
        <w:t>(b) Increase the flow to dilute it</w:t>
      </w:r>
    </w:p>
    <w:p>
      <w:r>
        <w:t>(c) Massage the site</w:t>
      </w:r>
    </w:p>
    <w:p>
      <w:r>
        <w:t>(d) Continue the infusion</w:t>
      </w:r>
    </w:p>
    <w:p>
      <w:r>
        <w:t>Answer: a</w:t>
      </w:r>
    </w:p>
    <w:p>
      <w:r>
        <w:t>Solution:</w:t>
        <w:br/>
        <w:t>✅ Correct Answer: a - Stop the infusion, notify the doctor and follow the specific protocol (e.g., antidote/compresses)</w:t>
        <w:br/>
        <w:t>🧠 Clinical Rationale: Extravasation of vesicants (e.g., certain chemotherapies, potassium, dopamine) requires stopping the infusion immediately and following the drug-specific protocol.</w:t>
        <w:br/>
        <w:t>🔍 Key Clues: 'IV'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Transfusion reaction -&gt; STOP the transfusion FIRST, keep the line with normal saline, then notify the doctor.</w:t>
        <w:br/>
        <w:t>💎 PNC Pearl: Transfusion reaction -&gt; stop the infusion immediately (keep the line with saline).</w:t>
      </w:r>
    </w:p>
    <w:p>
      <w:r>
        <w:t>Positive Marks: 1</w:t>
      </w:r>
    </w:p>
    <w:p>
      <w:r>
        <w:t>Negative Marks: 0.25</w:t>
      </w:r>
    </w:p>
    <w:p/>
    <w:p>
      <w:r>
        <w:t>Question: The most common side effect of antipsychotics that causes the patient to refuse medication is:</w:t>
      </w:r>
    </w:p>
    <w:p>
      <w:r>
        <w:t>(a) Improved sleep</w:t>
      </w:r>
    </w:p>
    <w:p>
      <w:r>
        <w:t>(b) Extrapyramidal symptoms (stiffness, restlessness, tremors)</w:t>
      </w:r>
    </w:p>
    <w:p>
      <w:r>
        <w:t>(c) Weight loss</w:t>
      </w:r>
    </w:p>
    <w:p>
      <w:r>
        <w:t>(d) Hyperactivity</w:t>
      </w:r>
    </w:p>
    <w:p>
      <w:r>
        <w:t>Answer: b</w:t>
      </w:r>
    </w:p>
    <w:p>
      <w:r>
        <w:t>Solution:</w:t>
        <w:br/>
        <w:t>✅ Correct Answer: b - Extrapyramidal symptoms (stiffness, restlessness, tremors)</w:t>
        <w:br/>
        <w:t>🧠 Clinical Rationale: Extrapyramidal symptoms are distressing and a common reason for non-adherence; they are managed with dose adjustment, anticholinergics or switching to atypical antipsychotics.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Extrapyramidal symptoms are distressing and a common reason for non-adherence; they are managed with dose adjustment, anticholinergics or switching to atypical antipsychotics.</w:t>
        <w:br/>
        <w:t>💎 PNC Pearl: Extrapyramidal symptoms are distressing and a common reason for non-adherence; they are managed with dose adjustment, anticholinergics or switching to...</w:t>
      </w:r>
    </w:p>
    <w:p>
      <w:r>
        <w:t>Positive Marks: 1</w:t>
      </w:r>
    </w:p>
    <w:p>
      <w:r>
        <w:t>Negative Marks: 0.25</w:t>
      </w:r>
    </w:p>
    <w:p/>
    <w:p>
      <w:r>
        <w:t>Question: The cerebral cortex is made up of:</w:t>
      </w:r>
    </w:p>
    <w:p>
      <w:r>
        <w:t>(a) Cerebrospinal fluid</w:t>
      </w:r>
    </w:p>
    <w:p>
      <w:r>
        <w:t>(b) White matter</w:t>
      </w:r>
    </w:p>
    <w:p>
      <w:r>
        <w:t>(c) Meninges</w:t>
      </w:r>
    </w:p>
    <w:p>
      <w:r>
        <w:t>(d) Grey matter</w:t>
      </w:r>
    </w:p>
    <w:p>
      <w:r>
        <w:t>Answer: d</w:t>
      </w:r>
    </w:p>
    <w:p>
      <w:r>
        <w:t>Solution:</w:t>
        <w:br/>
        <w:t>✅ Correct Answer: d - Grey matter</w:t>
        <w:br/>
        <w:t>🧠 Clinical Rationale: The cerebral cortex, the outer layer of the cerebrum, is composed of grey matter (neuron cell bodies). White matter lies deeper and consists of myelinated axons.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White matter lies deeper and consists of myelinated axons.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White matter lies deeper and consists of myelinated axons.</w:t>
      </w:r>
    </w:p>
    <w:p>
      <w:r>
        <w:t>Positive Marks: 1</w:t>
      </w:r>
    </w:p>
    <w:p>
      <w:r>
        <w:t>Negative Marks: 0.25</w:t>
      </w:r>
    </w:p>
    <w:p/>
    <w:p>
      <w:r>
        <w:t>Question: A child with a 'cherry-red' spot on the retina and progressive neurological deterioration may have:</w:t>
      </w:r>
    </w:p>
    <w:p>
      <w:r>
        <w:t>(a) Tay-Sachs disease</w:t>
      </w:r>
    </w:p>
    <w:p>
      <w:r>
        <w:t>(b) Cataract</w:t>
      </w:r>
    </w:p>
    <w:p>
      <w:r>
        <w:t>(c) Glaucoma</w:t>
      </w:r>
    </w:p>
    <w:p>
      <w:r>
        <w:t>(d) Retinoblastoma</w:t>
      </w:r>
    </w:p>
    <w:p>
      <w:r>
        <w:t>Answer: a</w:t>
      </w:r>
    </w:p>
    <w:p>
      <w:r>
        <w:t>Solution:</w:t>
        <w:br/>
        <w:t>✅ Correct Answer: a - Tay-Sachs disease</w:t>
        <w:br/>
        <w:t>🧠 Clinical Rationale: A cherry-red spot on the macula is characteristic of Tay-Sachs disease (GM2 gangliosidosis), a lysosomal storage disorder causing neurodegeneration.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cherry-red spot on the macula is characteristic of Tay-Sachs disease (GM2 gangliosidosis), a lysosomal storage disorder causing neurodegeneration.</w:t>
      </w:r>
    </w:p>
    <w:p>
      <w:r>
        <w:t>Positive Marks: 1</w:t>
      </w:r>
    </w:p>
    <w:p>
      <w:r>
        <w:t>Negative Marks: 0.25</w:t>
      </w:r>
    </w:p>
    <w:p/>
    <w:p>
      <w:r>
        <w:t>Question: The 'nurse-to-patient ratio' in an intensive care unit is typically:</w:t>
      </w:r>
    </w:p>
    <w:p>
      <w:r>
        <w:t>(a) 1:20</w:t>
      </w:r>
    </w:p>
    <w:p>
      <w:r>
        <w:t>(b) 1:1 or 1:2</w:t>
      </w:r>
    </w:p>
    <w:p>
      <w:r>
        <w:t>(c) 1:10</w:t>
      </w:r>
    </w:p>
    <w:p>
      <w:r>
        <w:t>(d) 1:5</w:t>
      </w:r>
    </w:p>
    <w:p>
      <w:r>
        <w:t>Answer: b</w:t>
      </w:r>
    </w:p>
    <w:p>
      <w:r>
        <w:t>Solution:</w:t>
        <w:br/>
        <w:t>✅ Correct Answer: b - 1:1 or 1:2</w:t>
        <w:br/>
        <w:t>🧠 Clinical Rationale: ICU patients require intensive monitoring and care, so the ratio is 1:1 or 1:2. General wards may be 1:5-1:10 depending on acuity.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General wards may be 1:5-1:10 depending on acuity.</w:t>
      </w:r>
    </w:p>
    <w:p>
      <w:r>
        <w:t>Positive Marks: 1</w:t>
      </w:r>
    </w:p>
    <w:p>
      <w:r>
        <w:t>Negative Marks: 0.25</w:t>
      </w:r>
    </w:p>
    <w:p/>
    <w:p>
      <w:r>
        <w:t>Question: In a patient with a snake bite and progressive ptosis and difficulty swallowing, the nurse should suspect:</w:t>
      </w:r>
    </w:p>
    <w:p>
      <w:r>
        <w:t>(a) Anxiety</w:t>
      </w:r>
    </w:p>
    <w:p>
      <w:r>
        <w:t>(b) Neurotoxic envenomation (cobra/krait) requiring anti-venom and airway support</w:t>
      </w:r>
    </w:p>
    <w:p>
      <w:r>
        <w:t>(c) Dehydration</w:t>
      </w:r>
    </w:p>
    <w:p>
      <w:r>
        <w:t>(d) Local reaction only</w:t>
      </w:r>
    </w:p>
    <w:p>
      <w:r>
        <w:t>Answer: b</w:t>
      </w:r>
    </w:p>
    <w:p>
      <w:r>
        <w:t>Solution:</w:t>
        <w:br/>
        <w:t>✅ Correct Answer: b - Neurotoxic envenomation (cobra/krait) requiring anti-venom and airway support</w:t>
        <w:br/>
        <w:t>🧠 Clinical Rationale: Ptosis, dysphagia and respiratory weakness indicate neurotoxic envenomation; anti-venom is given and the airway is monitored closely.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Ptosis, dysphagia and respiratory weakness indicate neurotoxic envenomation; anti-venom is given and the airway is monitored closely.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