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Which of the following is an example of primary prevention?</w:t>
      </w:r>
    </w:p>
    <w:p>
      <w:pPr>
        <w:spacing w:after="0" w:before="0"/>
      </w:pPr>
      <w:r>
        <w:rPr>
          <w:b w:val="0"/>
          <w:sz w:val="22"/>
        </w:rPr>
        <w:t>(a) Immunisation against measles</w:t>
      </w:r>
    </w:p>
    <w:p>
      <w:pPr>
        <w:spacing w:after="0" w:before="0"/>
      </w:pPr>
      <w:r>
        <w:rPr>
          <w:b w:val="0"/>
          <w:sz w:val="22"/>
        </w:rPr>
        <w:t>(b) Rehabilitation after stroke</w:t>
      </w:r>
    </w:p>
    <w:p>
      <w:pPr>
        <w:spacing w:after="0" w:before="0"/>
      </w:pPr>
      <w:r>
        <w:rPr>
          <w:b w:val="0"/>
          <w:sz w:val="22"/>
        </w:rPr>
        <w:t>(c) Screening for hypertension</w:t>
      </w:r>
    </w:p>
    <w:p>
      <w:pPr>
        <w:spacing w:after="0" w:before="0"/>
      </w:pPr>
      <w:r>
        <w:rPr>
          <w:b w:val="0"/>
          <w:sz w:val="22"/>
        </w:rPr>
        <w:t>(d) Early treatment of tuberculosis</w:t>
      </w:r>
    </w:p>
    <w:p>
      <w:pPr>
        <w:spacing w:after="0" w:before="40"/>
      </w:pPr>
      <w:r>
        <w:rPr>
          <w:b/>
          <w:sz w:val="22"/>
        </w:rPr>
        <w:t>Answer: a</w:t>
      </w:r>
    </w:p>
    <w:p>
      <w:pPr>
        <w:spacing w:after="0" w:before="0"/>
      </w:pPr>
      <w:r>
        <w:rPr>
          <w:b w:val="0"/>
          <w:sz w:val="21"/>
        </w:rPr>
        <w:t>Solution: Immunisation prevents disease before it occurs - primary prevention; screening is secondary prevention.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Endotracheal tube formula for uncuffed child</w:t>
      </w:r>
    </w:p>
    <w:p>
      <w:pPr>
        <w:spacing w:after="0" w:before="0"/>
      </w:pPr>
      <w:r>
        <w:rPr>
          <w:b w:val="0"/>
          <w:sz w:val="22"/>
        </w:rPr>
        <w:t>(a) (age in years/4) + 4</w:t>
      </w:r>
    </w:p>
    <w:p>
      <w:pPr>
        <w:spacing w:after="0" w:before="0"/>
      </w:pPr>
      <w:r>
        <w:rPr>
          <w:b w:val="0"/>
          <w:sz w:val="22"/>
        </w:rPr>
        <w:t>(b) (age in years/3.5) + 3.5</w:t>
      </w:r>
    </w:p>
    <w:p>
      <w:pPr>
        <w:spacing w:after="0" w:before="0"/>
      </w:pPr>
      <w:r>
        <w:rPr>
          <w:b w:val="0"/>
          <w:sz w:val="22"/>
        </w:rPr>
        <w:t>(c) (age in years/4) + 3.5</w:t>
      </w:r>
    </w:p>
    <w:p>
      <w:pPr>
        <w:spacing w:after="0" w:before="0"/>
      </w:pPr>
      <w:r>
        <w:rPr>
          <w:b w:val="0"/>
          <w:sz w:val="22"/>
        </w:rPr>
        <w:t>(d) (age in years/3.5) + 4</w:t>
      </w:r>
    </w:p>
    <w:p>
      <w:pPr>
        <w:spacing w:after="0" w:before="40"/>
      </w:pPr>
      <w:r>
        <w:rPr>
          <w:b/>
          <w:sz w:val="22"/>
        </w:rPr>
        <w:t>Answer: a</w:t>
      </w:r>
    </w:p>
    <w:p>
      <w:pPr>
        <w:spacing w:after="0" w:before="0"/>
      </w:pPr>
      <w:r>
        <w:rPr>
          <w:b w:val="0"/>
          <w:sz w:val="21"/>
        </w:rPr>
        <w:t>Solution: The uncuffed endotracheal tube size for children = (age in years/4) + 4.</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modern childhood immunization, one component of the DPT vaccine has been removed due to a high occurrence of side effects. Which component is it?</w:t>
      </w:r>
    </w:p>
    <w:p>
      <w:pPr>
        <w:spacing w:after="0" w:before="0"/>
      </w:pPr>
      <w:r>
        <w:rPr>
          <w:b w:val="0"/>
          <w:sz w:val="22"/>
        </w:rPr>
        <w:t>(a) Tetanus</w:t>
      </w:r>
    </w:p>
    <w:p>
      <w:pPr>
        <w:spacing w:after="0" w:before="0"/>
      </w:pPr>
      <w:r>
        <w:rPr>
          <w:b w:val="0"/>
          <w:sz w:val="22"/>
        </w:rPr>
        <w:t>(b) Diphtheria</w:t>
      </w:r>
    </w:p>
    <w:p>
      <w:pPr>
        <w:spacing w:after="0" w:before="0"/>
      </w:pPr>
      <w:r>
        <w:rPr>
          <w:b w:val="0"/>
          <w:sz w:val="22"/>
        </w:rPr>
        <w:t>(c) Pertussis</w:t>
      </w:r>
    </w:p>
    <w:p>
      <w:pPr>
        <w:spacing w:after="0" w:before="0"/>
      </w:pPr>
      <w:r>
        <w:rPr>
          <w:b w:val="0"/>
          <w:sz w:val="22"/>
        </w:rPr>
        <w:t>(d) All of the above</w:t>
      </w:r>
    </w:p>
    <w:p>
      <w:pPr>
        <w:spacing w:after="0" w:before="40"/>
      </w:pPr>
      <w:r>
        <w:rPr>
          <w:b/>
          <w:sz w:val="22"/>
        </w:rPr>
        <w:t>Answer: c</w:t>
      </w:r>
    </w:p>
    <w:p>
      <w:pPr>
        <w:spacing w:after="0" w:before="0"/>
      </w:pPr>
      <w:r>
        <w:rPr>
          <w:b w:val="0"/>
          <w:sz w:val="21"/>
        </w:rPr>
        <w:t>Solution: In modern childhood immunization, the component of the DPT vaccine that has been removed due to a high occurrence of side effects is pertussis (whooping cough). The original DPT vaccine contained three components: diphtheria toxoid, tetanus toxoid, and whole-cell pertussis vaccine. However, due to concerns about side effects associated with the whole-cell pertussis vaccine, an acellular pertussis vaccine was developed. The acellular pertussis vaccine contains purified components of the pertussis bacterium, which significantly reduces the risk of side effects while still providing protection against whooping cough. This change in the vaccine formulation has contributed to improved safety and acceptability of the DPT vaccine.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dose of iron-folic acid (IFA) prescribed for pregnant women in the Anaemia Mukht Bharat campaign?</w:t>
      </w:r>
    </w:p>
    <w:p>
      <w:pPr>
        <w:spacing w:after="0" w:before="0"/>
      </w:pPr>
      <w:r>
        <w:rPr>
          <w:b w:val="0"/>
          <w:sz w:val="22"/>
        </w:rPr>
        <w:t>(a) 20 mg 150 mg</w:t>
      </w:r>
    </w:p>
    <w:p>
      <w:pPr>
        <w:spacing w:after="0" w:before="0"/>
      </w:pPr>
      <w:r>
        <w:rPr>
          <w:b w:val="0"/>
          <w:sz w:val="22"/>
        </w:rPr>
        <w:t>(b) 30 mg 200 mg</w:t>
      </w:r>
    </w:p>
    <w:p>
      <w:pPr>
        <w:spacing w:after="0" w:before="0"/>
      </w:pPr>
      <w:r>
        <w:rPr>
          <w:b w:val="0"/>
          <w:sz w:val="22"/>
        </w:rPr>
        <w:t>(c) 100 mg 250 mg</w:t>
      </w:r>
    </w:p>
    <w:p>
      <w:pPr>
        <w:spacing w:after="0" w:before="0"/>
      </w:pPr>
      <w:r>
        <w:rPr>
          <w:b w:val="0"/>
          <w:sz w:val="22"/>
        </w:rPr>
        <w:t>(d) 60 mg 500 mcg</w:t>
      </w:r>
    </w:p>
    <w:p>
      <w:pPr>
        <w:spacing w:after="0" w:before="40"/>
      </w:pPr>
      <w:r>
        <w:rPr>
          <w:b/>
          <w:sz w:val="22"/>
        </w:rPr>
        <w:t>Answer: d</w:t>
      </w:r>
    </w:p>
    <w:p>
      <w:pPr>
        <w:spacing w:after="0" w:before="0"/>
      </w:pPr>
      <w:r>
        <w:rPr>
          <w:b w:val="0"/>
          <w:sz w:val="21"/>
        </w:rPr>
        <w:t>Solution: In the Anaemia Mukht Bharat campaign, the recommended dose of iron-folic acid (IFA) prescribed for pregnant women is 60 mg of elemental iron and 500 mcg of folic acid (option d). Anaemia is a common health issue during pregnancy, and IFA supplementation is an essential intervention to prevent and treat iron deficiency anaemia. The Anaemia Mukht Bharat campaign is a national program in India aimed at combating anaemia among pregnant women. The recommended IFA dose provided through this program ensures adequate iron and folic acid intake, promoting healthy pregnancies and reducing the prevalence of anaemia.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Corona virus has spread worldwide. This is known as:</w:t>
      </w:r>
    </w:p>
    <w:p>
      <w:pPr>
        <w:spacing w:after="0" w:before="0"/>
      </w:pPr>
      <w:r>
        <w:rPr>
          <w:b w:val="0"/>
          <w:sz w:val="22"/>
        </w:rPr>
        <w:t>(a) Zoonotic</w:t>
      </w:r>
    </w:p>
    <w:p>
      <w:pPr>
        <w:spacing w:after="0" w:before="0"/>
      </w:pPr>
      <w:r>
        <w:rPr>
          <w:b w:val="0"/>
          <w:sz w:val="22"/>
        </w:rPr>
        <w:t>(b) Epidemic</w:t>
      </w:r>
    </w:p>
    <w:p>
      <w:pPr>
        <w:spacing w:after="0" w:before="0"/>
      </w:pPr>
      <w:r>
        <w:rPr>
          <w:b w:val="0"/>
          <w:sz w:val="22"/>
        </w:rPr>
        <w:t>(c) Pandemic</w:t>
      </w:r>
    </w:p>
    <w:p>
      <w:pPr>
        <w:spacing w:after="0" w:before="0"/>
      </w:pPr>
      <w:r>
        <w:rPr>
          <w:b w:val="0"/>
          <w:sz w:val="22"/>
        </w:rPr>
        <w:t>(d) Endemic</w:t>
      </w:r>
    </w:p>
    <w:p>
      <w:pPr>
        <w:spacing w:after="0" w:before="40"/>
      </w:pPr>
      <w:r>
        <w:rPr>
          <w:b/>
          <w:sz w:val="22"/>
        </w:rPr>
        <w:t>Answer: c</w:t>
      </w:r>
    </w:p>
    <w:p>
      <w:pPr>
        <w:spacing w:after="0" w:before="0"/>
      </w:pPr>
      <w:r>
        <w:rPr>
          <w:b w:val="0"/>
          <w:sz w:val="21"/>
        </w:rPr>
        <w:t>Solution: The worldwide spread of the coronavirus is known as a pandemic. A pandemic refers to the global outbreak of a disease that affects a significant number of people across multiple countries or continents. The COVID-19 pandemic, caused by the novel coronavirus SARS-CoV-2, was declared by the World Health Organization (WHO) on March 11, 2020. It has resulted in widespread illness, hospitalizations, and deaths, and has had far-reaching social, economic, and public health consequences. Efforts to control the pandemic have involved measures such as testing, contact tracing, quarantine, social distancing, and vaccination campaigns on a global scale.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All of the following disease fall under National Vector Born Disease Control Program except</w:t>
      </w:r>
    </w:p>
    <w:p>
      <w:pPr>
        <w:spacing w:after="0" w:before="0"/>
      </w:pPr>
      <w:r>
        <w:rPr>
          <w:b w:val="0"/>
          <w:sz w:val="22"/>
        </w:rPr>
        <w:t>(a) Filaria</w:t>
      </w:r>
    </w:p>
    <w:p>
      <w:pPr>
        <w:spacing w:after="0" w:before="0"/>
      </w:pPr>
      <w:r>
        <w:rPr>
          <w:b w:val="0"/>
          <w:sz w:val="22"/>
        </w:rPr>
        <w:t>(b) Chikungunya</w:t>
      </w:r>
    </w:p>
    <w:p>
      <w:pPr>
        <w:spacing w:after="0" w:before="0"/>
      </w:pPr>
      <w:r>
        <w:rPr>
          <w:b w:val="0"/>
          <w:sz w:val="22"/>
        </w:rPr>
        <w:t>(c) Plague</w:t>
      </w:r>
    </w:p>
    <w:p>
      <w:pPr>
        <w:spacing w:after="0" w:before="0"/>
      </w:pPr>
      <w:r>
        <w:rPr>
          <w:b w:val="0"/>
          <w:sz w:val="22"/>
        </w:rPr>
        <w:t>(d) Dengue</w:t>
      </w:r>
    </w:p>
    <w:p>
      <w:pPr>
        <w:spacing w:after="0" w:before="40"/>
      </w:pPr>
      <w:r>
        <w:rPr>
          <w:b/>
          <w:sz w:val="22"/>
        </w:rPr>
        <w:t>Answer: c</w:t>
      </w:r>
    </w:p>
    <w:p>
      <w:pPr>
        <w:spacing w:after="0" w:before="0"/>
      </w:pPr>
      <w:r>
        <w:rPr>
          <w:b w:val="0"/>
          <w:sz w:val="21"/>
        </w:rPr>
        <w:t>Solution: Plague is not a vector-borne disease included under NVBDCP; filaria, chikungunya and dengue are.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in the post-op area after having a right side mastectomy. What should be the priority care for this patient?</w:t>
      </w:r>
    </w:p>
    <w:p>
      <w:pPr>
        <w:spacing w:after="0" w:before="0"/>
      </w:pPr>
      <w:r>
        <w:rPr>
          <w:b w:val="0"/>
          <w:sz w:val="22"/>
        </w:rPr>
        <w:t>(a) Attach pulse oximetry on right side</w:t>
      </w:r>
    </w:p>
    <w:p>
      <w:pPr>
        <w:spacing w:after="0" w:before="0"/>
      </w:pPr>
      <w:r>
        <w:rPr>
          <w:b w:val="0"/>
          <w:sz w:val="22"/>
        </w:rPr>
        <w:t>(b) Take BP from left side</w:t>
      </w:r>
    </w:p>
    <w:p>
      <w:pPr>
        <w:spacing w:after="0" w:before="0"/>
      </w:pPr>
      <w:r>
        <w:rPr>
          <w:b w:val="0"/>
          <w:sz w:val="22"/>
        </w:rPr>
        <w:t>(c) Attach pulse oximetry on left side</w:t>
      </w:r>
    </w:p>
    <w:p>
      <w:pPr>
        <w:spacing w:after="0" w:before="0"/>
      </w:pPr>
      <w:r>
        <w:rPr>
          <w:b w:val="0"/>
          <w:sz w:val="22"/>
        </w:rPr>
        <w:t>(d) Take BP from right side</w:t>
      </w:r>
    </w:p>
    <w:p>
      <w:pPr>
        <w:spacing w:after="0" w:before="40"/>
      </w:pPr>
      <w:r>
        <w:rPr>
          <w:b/>
          <w:sz w:val="22"/>
        </w:rPr>
        <w:t>Answer: b</w:t>
      </w:r>
    </w:p>
    <w:p>
      <w:pPr>
        <w:spacing w:after="0" w:before="0"/>
      </w:pPr>
      <w:r>
        <w:rPr>
          <w:b w:val="0"/>
          <w:sz w:val="21"/>
        </w:rPr>
        <w:t>Solution: After right-sided mastectomy, BP is taken from the left side (right arm is at risk of lymphoedema).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the most appropriate method to assess the pulse in a newborn?</w:t>
      </w:r>
    </w:p>
    <w:p>
      <w:pPr>
        <w:spacing w:after="0" w:before="0"/>
      </w:pPr>
      <w:r>
        <w:rPr>
          <w:b w:val="0"/>
          <w:sz w:val="22"/>
        </w:rPr>
        <w:t>(a) Assessing the apical pulse for full 1 minute by stethoscope</w:t>
      </w:r>
    </w:p>
    <w:p>
      <w:pPr>
        <w:spacing w:after="0" w:before="0"/>
      </w:pPr>
      <w:r>
        <w:rPr>
          <w:b w:val="0"/>
          <w:sz w:val="22"/>
        </w:rPr>
        <w:t>(b) Assessing the brachial pulse for full 1 minute</w:t>
      </w:r>
    </w:p>
    <w:p>
      <w:pPr>
        <w:spacing w:after="0" w:before="0"/>
      </w:pPr>
      <w:r>
        <w:rPr>
          <w:b w:val="0"/>
          <w:sz w:val="22"/>
        </w:rPr>
        <w:t>(c) Assessing the radial pulse for 15 sec then multiply by 4</w:t>
      </w:r>
    </w:p>
    <w:p>
      <w:pPr>
        <w:spacing w:after="0" w:before="0"/>
      </w:pPr>
      <w:r>
        <w:rPr>
          <w:b w:val="0"/>
          <w:sz w:val="22"/>
        </w:rPr>
        <w:t>(d) Assessing radial pulse for full 1 minute by stethoscope</w:t>
      </w:r>
    </w:p>
    <w:p>
      <w:pPr>
        <w:spacing w:after="0" w:before="40"/>
      </w:pPr>
      <w:r>
        <w:rPr>
          <w:b/>
          <w:sz w:val="22"/>
        </w:rPr>
        <w:t>Answer: c</w:t>
      </w:r>
    </w:p>
    <w:p>
      <w:pPr>
        <w:spacing w:after="0" w:before="0"/>
      </w:pPr>
      <w:r>
        <w:rPr>
          <w:b w:val="0"/>
          <w:sz w:val="21"/>
        </w:rPr>
        <w:t>Solution: The most appropriate method to assess the pulse in a newborn is by assessing the apical pulse for a full 1 minute using a stethoscope. This method is preferred over the use of peripheral pulses like brachial or radial pulses. Newborns have a faster heart rate than adults and their peripheral pulses can be difficult to palpate accurately due to their small size and movements. Therefore, auscultating the apical pulse with a stethoscope for a full minute provides a more accurate measurement.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priority assessment before administering digoxin is:</w:t>
      </w:r>
    </w:p>
    <w:p>
      <w:pPr>
        <w:spacing w:after="0" w:before="0"/>
      </w:pPr>
      <w:r>
        <w:rPr>
          <w:b w:val="0"/>
          <w:sz w:val="22"/>
        </w:rPr>
        <w:t>(a) Body temperature</w:t>
      </w:r>
    </w:p>
    <w:p>
      <w:pPr>
        <w:spacing w:after="0" w:before="0"/>
      </w:pPr>
      <w:r>
        <w:rPr>
          <w:b w:val="0"/>
          <w:sz w:val="22"/>
        </w:rPr>
        <w:t>(b) Blood glucose</w:t>
      </w:r>
    </w:p>
    <w:p>
      <w:pPr>
        <w:spacing w:after="0" w:before="0"/>
      </w:pPr>
      <w:r>
        <w:rPr>
          <w:b w:val="0"/>
          <w:sz w:val="22"/>
        </w:rPr>
        <w:t>(c) Apical pulse rate</w:t>
      </w:r>
    </w:p>
    <w:p>
      <w:pPr>
        <w:spacing w:after="0" w:before="0"/>
      </w:pPr>
      <w:r>
        <w:rPr>
          <w:b w:val="0"/>
          <w:sz w:val="22"/>
        </w:rPr>
        <w:t>(d) Respiratory rate</w:t>
      </w:r>
    </w:p>
    <w:p>
      <w:pPr>
        <w:spacing w:after="0" w:before="40"/>
      </w:pPr>
      <w:r>
        <w:rPr>
          <w:b/>
          <w:sz w:val="22"/>
        </w:rPr>
        <w:t>Answer: c</w:t>
      </w:r>
    </w:p>
    <w:p>
      <w:pPr>
        <w:spacing w:after="0" w:before="0"/>
      </w:pPr>
      <w:r>
        <w:rPr>
          <w:b w:val="0"/>
          <w:sz w:val="21"/>
        </w:rPr>
        <w:t>Solution: Digoxin slows the heart rate; the nurse counts the apical pulse for one full minute and withholds the drug if it is below 60/min in adults.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behavioral therapy technique is the treatment of choice for Obsessive-Compulsive Disorder (OCD)?</w:t>
      </w:r>
    </w:p>
    <w:p>
      <w:pPr>
        <w:spacing w:after="0" w:before="0"/>
      </w:pPr>
      <w:r>
        <w:rPr>
          <w:b w:val="0"/>
          <w:sz w:val="22"/>
        </w:rPr>
        <w:t>(a) Exposure and Response Prevention (ERP)</w:t>
      </w:r>
    </w:p>
    <w:p>
      <w:pPr>
        <w:spacing w:after="0" w:before="0"/>
      </w:pPr>
      <w:r>
        <w:rPr>
          <w:b w:val="0"/>
          <w:sz w:val="22"/>
        </w:rPr>
        <w:t>(b) Aversion therapy</w:t>
      </w:r>
    </w:p>
    <w:p>
      <w:pPr>
        <w:spacing w:after="0" w:before="0"/>
      </w:pPr>
      <w:r>
        <w:rPr>
          <w:b w:val="0"/>
          <w:sz w:val="22"/>
        </w:rPr>
        <w:t>(c) Flooding therapy</w:t>
      </w:r>
    </w:p>
    <w:p>
      <w:pPr>
        <w:spacing w:after="0" w:before="0"/>
      </w:pPr>
      <w:r>
        <w:rPr>
          <w:b w:val="0"/>
          <w:sz w:val="22"/>
        </w:rPr>
        <w:t>(d) Psychodynamic therapy</w:t>
      </w:r>
    </w:p>
    <w:p>
      <w:pPr>
        <w:spacing w:after="0" w:before="40"/>
      </w:pPr>
      <w:r>
        <w:rPr>
          <w:b/>
          <w:sz w:val="22"/>
        </w:rPr>
        <w:t>Answer: a</w:t>
      </w:r>
    </w:p>
    <w:p>
      <w:pPr>
        <w:spacing w:after="0" w:before="0"/>
      </w:pPr>
      <w:r>
        <w:rPr>
          <w:b w:val="0"/>
          <w:sz w:val="21"/>
        </w:rPr>
        <w:t>Solution: Exposure and Response Prevention (ERP) exposes the patient to anxiety-provoking stimuli while preventing ritualistic compulsive behaviors.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the acronym 'ASHA' (community health worker program in India), what does 'A' stand for?</w:t>
      </w:r>
    </w:p>
    <w:p>
      <w:pPr>
        <w:spacing w:after="0" w:before="0"/>
      </w:pPr>
      <w:r>
        <w:rPr>
          <w:b w:val="0"/>
          <w:sz w:val="22"/>
        </w:rPr>
        <w:t>(a) Accredited</w:t>
      </w:r>
    </w:p>
    <w:p>
      <w:pPr>
        <w:spacing w:after="0" w:before="0"/>
      </w:pPr>
      <w:r>
        <w:rPr>
          <w:b w:val="0"/>
          <w:sz w:val="22"/>
        </w:rPr>
        <w:t>(b) Accessory</w:t>
      </w:r>
    </w:p>
    <w:p>
      <w:pPr>
        <w:spacing w:after="0" w:before="0"/>
      </w:pPr>
      <w:r>
        <w:rPr>
          <w:b w:val="0"/>
          <w:sz w:val="22"/>
        </w:rPr>
        <w:t>(c) Automated</w:t>
      </w:r>
    </w:p>
    <w:p>
      <w:pPr>
        <w:spacing w:after="0" w:before="0"/>
      </w:pPr>
      <w:r>
        <w:rPr>
          <w:b w:val="0"/>
          <w:sz w:val="22"/>
        </w:rPr>
        <w:t>(d) Actor</w:t>
      </w:r>
    </w:p>
    <w:p>
      <w:pPr>
        <w:spacing w:after="0" w:before="40"/>
      </w:pPr>
      <w:r>
        <w:rPr>
          <w:b/>
          <w:sz w:val="22"/>
        </w:rPr>
        <w:t>Answer: a</w:t>
      </w:r>
    </w:p>
    <w:p>
      <w:pPr>
        <w:spacing w:after="0" w:before="0"/>
      </w:pPr>
      <w:r>
        <w:rPr>
          <w:b w:val="0"/>
          <w:sz w:val="21"/>
        </w:rPr>
        <w:t>Solution: ASHA stands for 'Accredited Social Health Activist', instituted under the National Rural Health Mission (NRHM).</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At what time period the child learns about the gender identity</w:t>
      </w:r>
    </w:p>
    <w:p>
      <w:pPr>
        <w:spacing w:after="0" w:before="0"/>
      </w:pPr>
      <w:r>
        <w:rPr>
          <w:b w:val="0"/>
          <w:sz w:val="22"/>
        </w:rPr>
        <w:t>(a) 1 year</w:t>
      </w:r>
    </w:p>
    <w:p>
      <w:pPr>
        <w:spacing w:after="0" w:before="0"/>
      </w:pPr>
      <w:r>
        <w:rPr>
          <w:b w:val="0"/>
          <w:sz w:val="22"/>
        </w:rPr>
        <w:t>(b) 3 years</w:t>
      </w:r>
    </w:p>
    <w:p>
      <w:pPr>
        <w:spacing w:after="0" w:before="0"/>
      </w:pPr>
      <w:r>
        <w:rPr>
          <w:b w:val="0"/>
          <w:sz w:val="22"/>
        </w:rPr>
        <w:t>(c) 8 years</w:t>
      </w:r>
    </w:p>
    <w:p>
      <w:pPr>
        <w:spacing w:after="0" w:before="0"/>
      </w:pPr>
      <w:r>
        <w:rPr>
          <w:b w:val="0"/>
          <w:sz w:val="22"/>
        </w:rPr>
        <w:t>(d) 10 years</w:t>
      </w:r>
    </w:p>
    <w:p>
      <w:pPr>
        <w:spacing w:after="0" w:before="40"/>
      </w:pPr>
      <w:r>
        <w:rPr>
          <w:b/>
          <w:sz w:val="22"/>
        </w:rPr>
        <w:t>Answer: b</w:t>
      </w:r>
    </w:p>
    <w:p>
      <w:pPr>
        <w:spacing w:after="0" w:before="0"/>
      </w:pPr>
      <w:r>
        <w:rPr>
          <w:b w:val="0"/>
          <w:sz w:val="21"/>
        </w:rPr>
        <w:t>Solution: Gender identity (awareness of being male/female) is usually established by about 3 years of 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Where is the global headquarters of the World Health Organization (WHO) situated?</w:t>
      </w:r>
    </w:p>
    <w:p>
      <w:pPr>
        <w:spacing w:after="0" w:before="0"/>
      </w:pPr>
      <w:r>
        <w:rPr>
          <w:b w:val="0"/>
          <w:sz w:val="22"/>
        </w:rPr>
        <w:t>(a) Geneva, Switzerland</w:t>
      </w:r>
    </w:p>
    <w:p>
      <w:pPr>
        <w:spacing w:after="0" w:before="0"/>
      </w:pPr>
      <w:r>
        <w:rPr>
          <w:b w:val="0"/>
          <w:sz w:val="22"/>
        </w:rPr>
        <w:t>(b) Paris, France</w:t>
      </w:r>
    </w:p>
    <w:p>
      <w:pPr>
        <w:spacing w:after="0" w:before="0"/>
      </w:pPr>
      <w:r>
        <w:rPr>
          <w:b w:val="0"/>
          <w:sz w:val="22"/>
        </w:rPr>
        <w:t>(c) Washington D.C., USA</w:t>
      </w:r>
    </w:p>
    <w:p>
      <w:pPr>
        <w:spacing w:after="0" w:before="0"/>
      </w:pPr>
      <w:r>
        <w:rPr>
          <w:b w:val="0"/>
          <w:sz w:val="22"/>
        </w:rPr>
        <w:t>(d) Rome, Italy</w:t>
      </w:r>
    </w:p>
    <w:p>
      <w:pPr>
        <w:spacing w:after="0" w:before="40"/>
      </w:pPr>
      <w:r>
        <w:rPr>
          <w:b/>
          <w:sz w:val="22"/>
        </w:rPr>
        <w:t>Answer: a</w:t>
      </w:r>
    </w:p>
    <w:p>
      <w:pPr>
        <w:spacing w:after="0" w:before="0"/>
      </w:pPr>
      <w:r>
        <w:rPr>
          <w:b w:val="0"/>
          <w:sz w:val="21"/>
        </w:rPr>
        <w:t>Solution: The World Health Organization (WHO) was founded in 1948 and its global headquarters is located in Geneva, Switzerland.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NTG given to a client who is suspected for heart attack.The NTG is working in best way if patient?</w:t>
      </w:r>
    </w:p>
    <w:p>
      <w:pPr>
        <w:spacing w:after="0" w:before="0"/>
      </w:pPr>
      <w:r>
        <w:rPr>
          <w:b w:val="0"/>
          <w:sz w:val="22"/>
        </w:rPr>
        <w:t>(a) Feel burning sensation under the tongue</w:t>
      </w:r>
    </w:p>
    <w:p>
      <w:pPr>
        <w:spacing w:after="0" w:before="0"/>
      </w:pPr>
      <w:r>
        <w:rPr>
          <w:b w:val="0"/>
          <w:sz w:val="22"/>
        </w:rPr>
        <w:t>(b) Medicine given in dark room</w:t>
      </w:r>
    </w:p>
    <w:p>
      <w:pPr>
        <w:spacing w:after="0" w:before="0"/>
      </w:pPr>
      <w:r>
        <w:rPr>
          <w:b w:val="0"/>
          <w:sz w:val="22"/>
        </w:rPr>
        <w:t>(c) Feel mouth Itching</w:t>
      </w:r>
    </w:p>
    <w:p>
      <w:pPr>
        <w:spacing w:after="0" w:before="0"/>
      </w:pPr>
      <w:r>
        <w:rPr>
          <w:b w:val="0"/>
          <w:sz w:val="22"/>
        </w:rPr>
        <w:t>(d) Feel blurred vision</w:t>
      </w:r>
    </w:p>
    <w:p>
      <w:pPr>
        <w:spacing w:after="0" w:before="40"/>
      </w:pPr>
      <w:r>
        <w:rPr>
          <w:b/>
          <w:sz w:val="22"/>
        </w:rPr>
        <w:t>Answer: a</w:t>
      </w:r>
    </w:p>
    <w:p>
      <w:pPr>
        <w:spacing w:after="0" w:before="0"/>
      </w:pPr>
      <w:r>
        <w:rPr>
          <w:b w:val="0"/>
          <w:sz w:val="21"/>
        </w:rPr>
        <w:t>Solution: If NTG given to a client who is suspected for heart attack. The NTG is working in the best way if the patient feels a burning sensation under the tongue. Nitroglycerin (NTG) is a vasodilator used to treat chest pain or angina. When given to a patient who is suspected of having a heart attack, the aim is to relieve the chest pain, improve blood flow to the heart, and prevent further damage to the heart muscle. The burning sensation under the tongue is a common side effect of NTG and indicates that the medication is working. The medication is absorbed through the mucous membrane under the tongue, and the sensation is a sign that medication is being absorbed and is dilating the blood vessels around the heart. It is important to note that if the chest pain persists or worsens despite taking NTG, immediate medical attention should be sought.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criteria for low birth weight baby</w:t>
      </w:r>
    </w:p>
    <w:p>
      <w:pPr>
        <w:spacing w:after="0" w:before="0"/>
      </w:pPr>
      <w:r>
        <w:rPr>
          <w:b w:val="0"/>
          <w:sz w:val="22"/>
        </w:rPr>
        <w:t>(a) 3 kg</w:t>
      </w:r>
    </w:p>
    <w:p>
      <w:pPr>
        <w:spacing w:after="0" w:before="0"/>
      </w:pPr>
      <w:r>
        <w:rPr>
          <w:b w:val="0"/>
          <w:sz w:val="22"/>
        </w:rPr>
        <w:t>(b) 2.5 kg</w:t>
      </w:r>
    </w:p>
    <w:p>
      <w:pPr>
        <w:spacing w:after="0" w:before="0"/>
      </w:pPr>
      <w:r>
        <w:rPr>
          <w:b w:val="0"/>
          <w:sz w:val="22"/>
        </w:rPr>
        <w:t>(c) 1.5 kg</w:t>
      </w:r>
    </w:p>
    <w:p>
      <w:pPr>
        <w:spacing w:after="0" w:before="0"/>
      </w:pPr>
      <w:r>
        <w:rPr>
          <w:b w:val="0"/>
          <w:sz w:val="22"/>
        </w:rPr>
        <w:t>(d) 1 kg</w:t>
      </w:r>
    </w:p>
    <w:p>
      <w:pPr>
        <w:spacing w:after="0" w:before="40"/>
      </w:pPr>
      <w:r>
        <w:rPr>
          <w:b/>
          <w:sz w:val="22"/>
        </w:rPr>
        <w:t>Answer: b</w:t>
      </w:r>
    </w:p>
    <w:p>
      <w:pPr>
        <w:spacing w:after="0" w:before="0"/>
      </w:pPr>
      <w:r>
        <w:rPr>
          <w:b w:val="0"/>
          <w:sz w:val="21"/>
        </w:rPr>
        <w:t>Solution: Low birth weight is defined as birth weight below 2.5 kg (2500 g) regardless of gestational 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first milk secreted by the mother after delivery, rich in antibodies, is called:</w:t>
      </w:r>
    </w:p>
    <w:p>
      <w:pPr>
        <w:spacing w:after="0" w:before="0"/>
      </w:pPr>
      <w:r>
        <w:rPr>
          <w:b w:val="0"/>
          <w:sz w:val="22"/>
        </w:rPr>
        <w:t>(a) Hind milk</w:t>
      </w:r>
    </w:p>
    <w:p>
      <w:pPr>
        <w:spacing w:after="0" w:before="0"/>
      </w:pPr>
      <w:r>
        <w:rPr>
          <w:b w:val="0"/>
          <w:sz w:val="22"/>
        </w:rPr>
        <w:t>(b) Mature milk</w:t>
      </w:r>
    </w:p>
    <w:p>
      <w:pPr>
        <w:spacing w:after="0" w:before="0"/>
      </w:pPr>
      <w:r>
        <w:rPr>
          <w:b w:val="0"/>
          <w:sz w:val="22"/>
        </w:rPr>
        <w:t>(c) Colostrum</w:t>
      </w:r>
    </w:p>
    <w:p>
      <w:pPr>
        <w:spacing w:after="0" w:before="0"/>
      </w:pPr>
      <w:r>
        <w:rPr>
          <w:b w:val="0"/>
          <w:sz w:val="22"/>
        </w:rPr>
        <w:t>(d) Transitional milk</w:t>
      </w:r>
    </w:p>
    <w:p>
      <w:pPr>
        <w:spacing w:after="0" w:before="40"/>
      </w:pPr>
      <w:r>
        <w:rPr>
          <w:b/>
          <w:sz w:val="22"/>
        </w:rPr>
        <w:t>Answer: c</w:t>
      </w:r>
    </w:p>
    <w:p>
      <w:pPr>
        <w:spacing w:after="0" w:before="0"/>
      </w:pPr>
      <w:r>
        <w:rPr>
          <w:b w:val="0"/>
          <w:sz w:val="21"/>
        </w:rPr>
        <w:t>Solution: Colostrum, secreted in the first few days, is rich in immunoglobulins (IgA) and protects the newborn.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detects a prolapsed umbilical cord during vaginal examination in active labor. Which position should the nurse place the client in?</w:t>
      </w:r>
    </w:p>
    <w:p>
      <w:pPr>
        <w:spacing w:after="0" w:before="0"/>
      </w:pPr>
      <w:r>
        <w:rPr>
          <w:b w:val="0"/>
          <w:sz w:val="22"/>
        </w:rPr>
        <w:t>(a) Supine position</w:t>
      </w:r>
    </w:p>
    <w:p>
      <w:pPr>
        <w:spacing w:after="0" w:before="0"/>
      </w:pPr>
      <w:r>
        <w:rPr>
          <w:b w:val="0"/>
          <w:sz w:val="22"/>
        </w:rPr>
        <w:t>(b) Left lateral position</w:t>
      </w:r>
    </w:p>
    <w:p>
      <w:pPr>
        <w:spacing w:after="0" w:before="0"/>
      </w:pPr>
      <w:r>
        <w:rPr>
          <w:b w:val="0"/>
          <w:sz w:val="22"/>
        </w:rPr>
        <w:t>(c) Knee-chest (exaggerated Sims) position</w:t>
      </w:r>
    </w:p>
    <w:p>
      <w:pPr>
        <w:spacing w:after="0" w:before="0"/>
      </w:pPr>
      <w:r>
        <w:rPr>
          <w:b w:val="0"/>
          <w:sz w:val="22"/>
        </w:rPr>
        <w:t>(d) High Fowler's position</w:t>
      </w:r>
    </w:p>
    <w:p>
      <w:pPr>
        <w:spacing w:after="0" w:before="40"/>
      </w:pPr>
      <w:r>
        <w:rPr>
          <w:b/>
          <w:sz w:val="22"/>
        </w:rPr>
        <w:t>Answer: c</w:t>
      </w:r>
    </w:p>
    <w:p>
      <w:pPr>
        <w:spacing w:after="0" w:before="0"/>
      </w:pPr>
      <w:r>
        <w:rPr>
          <w:b w:val="0"/>
          <w:sz w:val="21"/>
        </w:rPr>
        <w:t>Solution: Knee-chest (or exaggerated Sims) position uses gravity to relieve cord compression; the presenting part is kept off the cord while preparations for delivery proceed.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Most sensitive index of the health of a community is</w:t>
      </w:r>
    </w:p>
    <w:p>
      <w:pPr>
        <w:spacing w:after="0" w:before="0"/>
      </w:pPr>
      <w:r>
        <w:rPr>
          <w:b w:val="0"/>
          <w:sz w:val="22"/>
        </w:rPr>
        <w:t>(a) Crude Death Rate</w:t>
      </w:r>
    </w:p>
    <w:p>
      <w:pPr>
        <w:spacing w:after="0" w:before="0"/>
      </w:pPr>
      <w:r>
        <w:rPr>
          <w:b w:val="0"/>
          <w:sz w:val="22"/>
        </w:rPr>
        <w:t>(b) Crude Birth Rate</w:t>
      </w:r>
    </w:p>
    <w:p>
      <w:pPr>
        <w:spacing w:after="0" w:before="0"/>
      </w:pPr>
      <w:r>
        <w:rPr>
          <w:b w:val="0"/>
          <w:sz w:val="22"/>
        </w:rPr>
        <w:t>(c) MMR</w:t>
      </w:r>
    </w:p>
    <w:p>
      <w:pPr>
        <w:spacing w:after="0" w:before="0"/>
      </w:pPr>
      <w:r>
        <w:rPr>
          <w:b w:val="0"/>
          <w:sz w:val="22"/>
        </w:rPr>
        <w:t>(d) Infant Mortality Rate</w:t>
      </w:r>
    </w:p>
    <w:p>
      <w:pPr>
        <w:spacing w:after="0" w:before="40"/>
      </w:pPr>
      <w:r>
        <w:rPr>
          <w:b/>
          <w:sz w:val="22"/>
        </w:rPr>
        <w:t>Answer: d</w:t>
      </w:r>
    </w:p>
    <w:p>
      <w:pPr>
        <w:spacing w:after="0" w:before="0"/>
      </w:pPr>
      <w:r>
        <w:rPr>
          <w:b w:val="0"/>
          <w:sz w:val="21"/>
        </w:rPr>
        <w:t>Solution: Infant mortality rate (IMR) is the most sensitive index of the health of a community.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NOT related to MMR vaccine?</w:t>
      </w:r>
    </w:p>
    <w:p>
      <w:pPr>
        <w:spacing w:after="0" w:before="0"/>
      </w:pPr>
      <w:r>
        <w:rPr>
          <w:b w:val="0"/>
          <w:sz w:val="22"/>
        </w:rPr>
        <w:t>(a) Measles</w:t>
      </w:r>
    </w:p>
    <w:p>
      <w:pPr>
        <w:spacing w:after="0" w:before="0"/>
      </w:pPr>
      <w:r>
        <w:rPr>
          <w:b w:val="0"/>
          <w:sz w:val="22"/>
        </w:rPr>
        <w:t>(b) Rickets</w:t>
      </w:r>
    </w:p>
    <w:p>
      <w:pPr>
        <w:spacing w:after="0" w:before="0"/>
      </w:pPr>
      <w:r>
        <w:rPr>
          <w:b w:val="0"/>
          <w:sz w:val="22"/>
        </w:rPr>
        <w:t>(c) Rubella</w:t>
      </w:r>
    </w:p>
    <w:p>
      <w:pPr>
        <w:spacing w:after="0" w:before="0"/>
      </w:pPr>
      <w:r>
        <w:rPr>
          <w:b w:val="0"/>
          <w:sz w:val="22"/>
        </w:rPr>
        <w:t>(d) Mumps</w:t>
      </w:r>
    </w:p>
    <w:p>
      <w:pPr>
        <w:spacing w:after="0" w:before="40"/>
      </w:pPr>
      <w:r>
        <w:rPr>
          <w:b/>
          <w:sz w:val="22"/>
        </w:rPr>
        <w:t>Answer: b</w:t>
      </w:r>
    </w:p>
    <w:p>
      <w:pPr>
        <w:spacing w:after="0" w:before="0"/>
      </w:pPr>
      <w:r>
        <w:rPr>
          <w:b w:val="0"/>
          <w:sz w:val="21"/>
        </w:rPr>
        <w:t>Solution: The MMR vaccine protects against measles, mumps and rubella; rickets is a vitamin D deficiency disorder and is not related to MMR.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in the immediate postoperative period after thyroidectomy develops stridor. Which condition does this indicate and what is the priority?</w:t>
      </w:r>
    </w:p>
    <w:p>
      <w:pPr>
        <w:spacing w:after="0" w:before="0"/>
      </w:pPr>
      <w:r>
        <w:rPr>
          <w:b w:val="0"/>
          <w:sz w:val="22"/>
        </w:rPr>
        <w:t>(a) Laryngeal edema with airway obstruction - prepare for emergency airway management</w:t>
      </w:r>
    </w:p>
    <w:p>
      <w:pPr>
        <w:spacing w:after="0" w:before="0"/>
      </w:pPr>
      <w:r>
        <w:rPr>
          <w:b w:val="0"/>
          <w:sz w:val="22"/>
        </w:rPr>
        <w:t>(b) Normal postoperative hoarseness - continue to observe</w:t>
      </w:r>
    </w:p>
    <w:p>
      <w:pPr>
        <w:spacing w:after="0" w:before="0"/>
      </w:pPr>
      <w:r>
        <w:rPr>
          <w:b w:val="0"/>
          <w:sz w:val="22"/>
        </w:rPr>
        <w:t>(c) Recurrent laryngeal nerve injury - reassure the client</w:t>
      </w:r>
    </w:p>
    <w:p>
      <w:pPr>
        <w:spacing w:after="0" w:before="0"/>
      </w:pPr>
      <w:r>
        <w:rPr>
          <w:b w:val="0"/>
          <w:sz w:val="22"/>
        </w:rPr>
        <w:t>(d) Hypocalcemia - check calcium level</w:t>
      </w:r>
    </w:p>
    <w:p>
      <w:pPr>
        <w:spacing w:after="0" w:before="40"/>
      </w:pPr>
      <w:r>
        <w:rPr>
          <w:b/>
          <w:sz w:val="22"/>
        </w:rPr>
        <w:t>Answer: a</w:t>
      </w:r>
    </w:p>
    <w:p>
      <w:pPr>
        <w:spacing w:after="0" w:before="0"/>
      </w:pPr>
      <w:r>
        <w:rPr>
          <w:b w:val="0"/>
          <w:sz w:val="21"/>
        </w:rPr>
        <w:t>Solution: Stridor is inspiratory crowing from laryngeal edema/obstruction; it is an emergency requiring immediate airway management (oxygen, and possible tracheostomy).</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