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before="120"/>
      </w:pPr>
      <w:r>
        <w:rPr>
          <w:b/>
          <w:sz w:val="22"/>
        </w:rPr>
        <w:t>Question: What is the compression to ventilation ratio in infant during neonatal resuscitation?</w:t>
      </w:r>
    </w:p>
    <w:p>
      <w:pPr>
        <w:spacing w:after="0" w:before="0"/>
      </w:pPr>
      <w:r>
        <w:rPr>
          <w:b w:val="0"/>
          <w:sz w:val="22"/>
        </w:rPr>
        <w:t>(a) 1:3</w:t>
      </w:r>
    </w:p>
    <w:p>
      <w:pPr>
        <w:spacing w:after="0" w:before="0"/>
      </w:pPr>
      <w:r>
        <w:rPr>
          <w:b w:val="0"/>
          <w:sz w:val="22"/>
        </w:rPr>
        <w:t>(b) 3:1</w:t>
      </w:r>
    </w:p>
    <w:p>
      <w:pPr>
        <w:spacing w:after="0" w:before="0"/>
      </w:pPr>
      <w:r>
        <w:rPr>
          <w:b w:val="0"/>
          <w:sz w:val="22"/>
        </w:rPr>
        <w:t>(c) 15:2</w:t>
      </w:r>
    </w:p>
    <w:p>
      <w:pPr>
        <w:spacing w:after="0" w:before="0"/>
      </w:pPr>
      <w:r>
        <w:rPr>
          <w:b w:val="0"/>
          <w:sz w:val="22"/>
        </w:rPr>
        <w:t>(d) 1:5</w:t>
      </w:r>
    </w:p>
    <w:p>
      <w:pPr>
        <w:spacing w:after="0" w:before="40"/>
      </w:pPr>
      <w:r>
        <w:rPr>
          <w:b/>
          <w:sz w:val="22"/>
        </w:rPr>
        <w:t>Answer: b</w:t>
      </w:r>
    </w:p>
    <w:p>
      <w:pPr>
        <w:spacing w:after="0" w:before="0"/>
      </w:pPr>
      <w:r>
        <w:rPr>
          <w:b w:val="0"/>
          <w:sz w:val="21"/>
        </w:rPr>
        <w:t>Solution: The compression to ventilation ratio in infants during neonatal resuscitation is 3:1 (option a). This means that for every three chest compressions, one ventilation (breath) is administered. Neonatal resuscitation is performed to assist newborns who are not breathing or have inadequate breathing at birth. The coordinated sequence of chest compressions and ventilations helps maintain oxygenation and circulation until the newborn can breathe spontaneously or receive advanced medical care. Understanding the appropriate compression to ventilation ratio is essential for healthcare providers involved in neonatal resuscitation to ensure effective and timely intervention.</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An Anganwadi worker assess the malnutrition status by:</w:t>
      </w:r>
    </w:p>
    <w:p>
      <w:pPr>
        <w:spacing w:after="0" w:before="0"/>
      </w:pPr>
      <w:r>
        <w:rPr>
          <w:b w:val="0"/>
          <w:sz w:val="22"/>
        </w:rPr>
        <w:t>(a) Weight for age</w:t>
      </w:r>
    </w:p>
    <w:p>
      <w:pPr>
        <w:spacing w:after="0" w:before="0"/>
      </w:pPr>
      <w:r>
        <w:rPr>
          <w:b w:val="0"/>
          <w:sz w:val="22"/>
        </w:rPr>
        <w:t>(b) Height for age</w:t>
      </w:r>
    </w:p>
    <w:p>
      <w:pPr>
        <w:spacing w:after="0" w:before="0"/>
      </w:pPr>
      <w:r>
        <w:rPr>
          <w:b w:val="0"/>
          <w:sz w:val="22"/>
        </w:rPr>
        <w:t>(c) Weight for height</w:t>
      </w:r>
    </w:p>
    <w:p>
      <w:pPr>
        <w:spacing w:after="0" w:before="0"/>
      </w:pPr>
      <w:r>
        <w:rPr>
          <w:b w:val="0"/>
          <w:sz w:val="22"/>
        </w:rPr>
        <w:t>(d) Mid arm circumference</w:t>
      </w:r>
    </w:p>
    <w:p>
      <w:pPr>
        <w:spacing w:after="0" w:before="40"/>
      </w:pPr>
      <w:r>
        <w:rPr>
          <w:b/>
          <w:sz w:val="22"/>
        </w:rPr>
        <w:t>Answer: a</w:t>
      </w:r>
    </w:p>
    <w:p>
      <w:pPr>
        <w:spacing w:after="0" w:before="0"/>
      </w:pPr>
      <w:r>
        <w:rPr>
          <w:b w:val="0"/>
          <w:sz w:val="21"/>
        </w:rPr>
        <w:t>Solution: Anganwadi workers assess malnutrition in children by weight for age (growth monitoring under ICDS).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vaccine can be frozen during storage?</w:t>
      </w:r>
    </w:p>
    <w:p>
      <w:pPr>
        <w:spacing w:after="0" w:before="0"/>
      </w:pPr>
      <w:r>
        <w:rPr>
          <w:b w:val="0"/>
          <w:sz w:val="22"/>
        </w:rPr>
        <w:t>(a) DPT / DT</w:t>
      </w:r>
    </w:p>
    <w:p>
      <w:pPr>
        <w:spacing w:after="0" w:before="0"/>
      </w:pPr>
      <w:r>
        <w:rPr>
          <w:b w:val="0"/>
          <w:sz w:val="22"/>
        </w:rPr>
        <w:t>(b) MMR</w:t>
      </w:r>
    </w:p>
    <w:p>
      <w:pPr>
        <w:spacing w:after="0" w:before="0"/>
      </w:pPr>
      <w:r>
        <w:rPr>
          <w:b w:val="0"/>
          <w:sz w:val="22"/>
        </w:rPr>
        <w:t>(c) Polio (OPV)</w:t>
      </w:r>
    </w:p>
    <w:p>
      <w:pPr>
        <w:spacing w:after="0" w:before="0"/>
      </w:pPr>
      <w:r>
        <w:rPr>
          <w:b w:val="0"/>
          <w:sz w:val="22"/>
        </w:rPr>
        <w:t>(d) BCG</w:t>
      </w:r>
    </w:p>
    <w:p>
      <w:pPr>
        <w:spacing w:after="0" w:before="40"/>
      </w:pPr>
      <w:r>
        <w:rPr>
          <w:b/>
          <w:sz w:val="22"/>
        </w:rPr>
        <w:t>Answer: b</w:t>
      </w:r>
    </w:p>
    <w:p>
      <w:pPr>
        <w:spacing w:after="0" w:before="0"/>
      </w:pPr>
      <w:r>
        <w:rPr>
          <w:b w:val="0"/>
          <w:sz w:val="21"/>
        </w:rPr>
        <w:t>Solution: Freeze-dried (lyophilized) vaccines like MMR and Measles can be stored in frozen state (-20°C). Liquid vaccines containing adjuvants (DPT, TT, Hepatitis B) must never be frozen.</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What does DPT stand for?</w:t>
      </w:r>
    </w:p>
    <w:p>
      <w:pPr>
        <w:spacing w:after="0" w:before="0"/>
      </w:pPr>
      <w:r>
        <w:rPr>
          <w:b w:val="0"/>
          <w:sz w:val="22"/>
        </w:rPr>
        <w:t>(a) Diphtheria, pertussis, tetanus</w:t>
      </w:r>
    </w:p>
    <w:p>
      <w:pPr>
        <w:spacing w:after="0" w:before="0"/>
      </w:pPr>
      <w:r>
        <w:rPr>
          <w:b w:val="0"/>
          <w:sz w:val="22"/>
        </w:rPr>
        <w:t>(b) Diphtheria, polio, tetanus</w:t>
      </w:r>
    </w:p>
    <w:p>
      <w:pPr>
        <w:spacing w:after="0" w:before="0"/>
      </w:pPr>
      <w:r>
        <w:rPr>
          <w:b w:val="0"/>
          <w:sz w:val="22"/>
        </w:rPr>
        <w:t>(c) Diphtheria, pertussis, tetany</w:t>
      </w:r>
    </w:p>
    <w:p>
      <w:pPr>
        <w:spacing w:after="0" w:before="0"/>
      </w:pPr>
      <w:r>
        <w:rPr>
          <w:b w:val="0"/>
          <w:sz w:val="22"/>
        </w:rPr>
        <w:t>(d) Diphtheria, pertussis, TB</w:t>
      </w:r>
    </w:p>
    <w:p>
      <w:pPr>
        <w:spacing w:after="0" w:before="40"/>
      </w:pPr>
      <w:r>
        <w:rPr>
          <w:b/>
          <w:sz w:val="22"/>
        </w:rPr>
        <w:t>Answer: a</w:t>
      </w:r>
    </w:p>
    <w:p>
      <w:pPr>
        <w:spacing w:after="0" w:before="0"/>
      </w:pPr>
      <w:r>
        <w:rPr>
          <w:b w:val="0"/>
          <w:sz w:val="21"/>
        </w:rPr>
        <w:t>Solution: DPT stands for diphtheria, pertussis, tetanus (option a). DPT refers to a combination vaccine that protects against these three diseases. Diphtheria is a bacterial infection that can cause severe respiratory symptoms and complications. Pertussis, also known as whooping cough, is a highly contagious respiratory infection. Tetanus, commonly referred to as lockjaw, is a potentially fatal bacterial infection that affects the muscles and nerves. The DPT vaccine is administered in multiple doses to provide immunity against these diseases, particularly in childhood. It is an essential component of routine immunization programs worldwide.</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The most common cause of diarrhoea in children under 5 years in developing countries is:</w:t>
      </w:r>
    </w:p>
    <w:p>
      <w:pPr>
        <w:spacing w:after="0" w:before="0"/>
      </w:pPr>
      <w:r>
        <w:rPr>
          <w:b w:val="0"/>
          <w:sz w:val="22"/>
        </w:rPr>
        <w:t>(a) Shigella</w:t>
      </w:r>
    </w:p>
    <w:p>
      <w:pPr>
        <w:spacing w:after="0" w:before="0"/>
      </w:pPr>
      <w:r>
        <w:rPr>
          <w:b w:val="0"/>
          <w:sz w:val="22"/>
        </w:rPr>
        <w:t>(b) Salmonella</w:t>
      </w:r>
    </w:p>
    <w:p>
      <w:pPr>
        <w:spacing w:after="0" w:before="0"/>
      </w:pPr>
      <w:r>
        <w:rPr>
          <w:b w:val="0"/>
          <w:sz w:val="22"/>
        </w:rPr>
        <w:t>(c) Giardia</w:t>
      </w:r>
    </w:p>
    <w:p>
      <w:pPr>
        <w:spacing w:after="0" w:before="0"/>
      </w:pPr>
      <w:r>
        <w:rPr>
          <w:b w:val="0"/>
          <w:sz w:val="22"/>
        </w:rPr>
        <w:t>(d) Rotavirus</w:t>
      </w:r>
    </w:p>
    <w:p>
      <w:pPr>
        <w:spacing w:after="0" w:before="40"/>
      </w:pPr>
      <w:r>
        <w:rPr>
          <w:b/>
          <w:sz w:val="22"/>
        </w:rPr>
        <w:t>Answer: d</w:t>
      </w:r>
    </w:p>
    <w:p>
      <w:pPr>
        <w:spacing w:after="0" w:before="0"/>
      </w:pPr>
      <w:r>
        <w:rPr>
          <w:b w:val="0"/>
          <w:sz w:val="21"/>
        </w:rPr>
        <w:t>Solution: Rotavirus is the leading cause of severe dehydrating diarrhoea in young children; vaccination is available.</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In the tuberculin skin test (Mantoux test), how is the standard substance protein purified derivative (PPD) typically injected into the forearm?</w:t>
      </w:r>
    </w:p>
    <w:p>
      <w:pPr>
        <w:spacing w:after="0" w:before="0"/>
      </w:pPr>
      <w:r>
        <w:rPr>
          <w:b w:val="0"/>
          <w:sz w:val="22"/>
        </w:rPr>
        <w:t>(a) Intravenously</w:t>
      </w:r>
    </w:p>
    <w:p>
      <w:pPr>
        <w:spacing w:after="0" w:before="0"/>
      </w:pPr>
      <w:r>
        <w:rPr>
          <w:b w:val="0"/>
          <w:sz w:val="22"/>
        </w:rPr>
        <w:t>(b) Subcutaneously</w:t>
      </w:r>
    </w:p>
    <w:p>
      <w:pPr>
        <w:spacing w:after="0" w:before="0"/>
      </w:pPr>
      <w:r>
        <w:rPr>
          <w:b w:val="0"/>
          <w:sz w:val="22"/>
        </w:rPr>
        <w:t>(c) Intra-dermally</w:t>
      </w:r>
    </w:p>
    <w:p>
      <w:pPr>
        <w:spacing w:after="0" w:before="0"/>
      </w:pPr>
      <w:r>
        <w:rPr>
          <w:b w:val="0"/>
          <w:sz w:val="22"/>
        </w:rPr>
        <w:t>(d) Intramuscularly</w:t>
      </w:r>
    </w:p>
    <w:p>
      <w:pPr>
        <w:spacing w:after="0" w:before="40"/>
      </w:pPr>
      <w:r>
        <w:rPr>
          <w:b/>
          <w:sz w:val="22"/>
        </w:rPr>
        <w:t>Answer: c</w:t>
      </w:r>
    </w:p>
    <w:p>
      <w:pPr>
        <w:spacing w:after="0" w:before="0"/>
      </w:pPr>
      <w:r>
        <w:rPr>
          <w:b w:val="0"/>
          <w:sz w:val="21"/>
        </w:rPr>
        <w:t>Solution: In the tuberculin skin test (Mantoux test), the standard substance protein purified derivative (PPD) is typically injected intradermally into the forearm, which is the correct answer (b). The PPD is a small amount of fluid containing the antigens derived from Mycobacterium tuberculosis. It is injected just below the surface of the skin, specifically within the layers of the dermis. This allows for the accurate assessment of the immune response to the tuberculosis antigens by observing the presence and size of the resulting induration or swelling at the injection site.</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What is the recommended age to start introducing complementary foods to an infant?</w:t>
      </w:r>
    </w:p>
    <w:p>
      <w:pPr>
        <w:spacing w:after="0" w:before="0"/>
      </w:pPr>
      <w:r>
        <w:rPr>
          <w:b w:val="0"/>
          <w:sz w:val="22"/>
        </w:rPr>
        <w:t>(a) 3 months</w:t>
      </w:r>
    </w:p>
    <w:p>
      <w:pPr>
        <w:spacing w:after="0" w:before="0"/>
      </w:pPr>
      <w:r>
        <w:rPr>
          <w:b w:val="0"/>
          <w:sz w:val="22"/>
        </w:rPr>
        <w:t>(b) 6 months</w:t>
      </w:r>
    </w:p>
    <w:p>
      <w:pPr>
        <w:spacing w:after="0" w:before="0"/>
      </w:pPr>
      <w:r>
        <w:rPr>
          <w:b w:val="0"/>
          <w:sz w:val="22"/>
        </w:rPr>
        <w:t>(c) 9 months</w:t>
      </w:r>
    </w:p>
    <w:p>
      <w:pPr>
        <w:spacing w:after="0" w:before="0"/>
      </w:pPr>
      <w:r>
        <w:rPr>
          <w:b w:val="0"/>
          <w:sz w:val="22"/>
        </w:rPr>
        <w:t>(d) 12 months</w:t>
      </w:r>
    </w:p>
    <w:p>
      <w:pPr>
        <w:spacing w:after="0" w:before="40"/>
      </w:pPr>
      <w:r>
        <w:rPr>
          <w:b/>
          <w:sz w:val="22"/>
        </w:rPr>
        <w:t>Answer: b</w:t>
      </w:r>
    </w:p>
    <w:p>
      <w:pPr>
        <w:spacing w:after="0" w:before="0"/>
      </w:pPr>
      <w:r>
        <w:rPr>
          <w:b w:val="0"/>
          <w:sz w:val="21"/>
        </w:rPr>
        <w:t>Solution: The recommended age to start introducing complementary foods to an infant is 6 months. Complementary foods refer to any solid or semi-solid foods introduced to the infant's diet in addition to breast milk or formula. At the age of 6 months, infants require additional nutrients that cannot be provided by breast milk or formula alone. The complementary foods should be introduced gradually, starting with small amounts and single-ingredient foods to assess any allergic reactions. The complementary foods should be soft and mashed to avoid choking hazards, and the baby should be seated upright while feeding (Perry, A. G., Potter, P. A., Ostendorf, W., &amp; Hall, A. M. (2017). Clinical nursing skills &amp; techniques. Elsevier Health Sciences. ).</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According to WHO guidelines, which malnutrition parameter is used at anganwadi centers?</w:t>
      </w:r>
    </w:p>
    <w:p>
      <w:pPr>
        <w:spacing w:after="0" w:before="0"/>
      </w:pPr>
      <w:r>
        <w:rPr>
          <w:b w:val="0"/>
          <w:sz w:val="22"/>
        </w:rPr>
        <w:t>(a) Height for age</w:t>
      </w:r>
    </w:p>
    <w:p>
      <w:pPr>
        <w:spacing w:after="0" w:before="0"/>
      </w:pPr>
      <w:r>
        <w:rPr>
          <w:b w:val="0"/>
          <w:sz w:val="22"/>
        </w:rPr>
        <w:t>(b) Weight for height</w:t>
      </w:r>
    </w:p>
    <w:p>
      <w:pPr>
        <w:spacing w:after="0" w:before="0"/>
      </w:pPr>
      <w:r>
        <w:rPr>
          <w:b w:val="0"/>
          <w:sz w:val="22"/>
        </w:rPr>
        <w:t>(c) MUAC</w:t>
      </w:r>
    </w:p>
    <w:p>
      <w:pPr>
        <w:spacing w:after="0" w:before="0"/>
      </w:pPr>
      <w:r>
        <w:rPr>
          <w:b w:val="0"/>
          <w:sz w:val="22"/>
        </w:rPr>
        <w:t>(d) Chest circumference</w:t>
      </w:r>
    </w:p>
    <w:p>
      <w:pPr>
        <w:spacing w:after="0" w:before="40"/>
      </w:pPr>
      <w:r>
        <w:rPr>
          <w:b/>
          <w:sz w:val="22"/>
        </w:rPr>
        <w:t>Answer: b</w:t>
      </w:r>
    </w:p>
    <w:p>
      <w:pPr>
        <w:spacing w:after="0" w:before="0"/>
      </w:pPr>
      <w:r>
        <w:rPr>
          <w:b w:val="0"/>
          <w:sz w:val="21"/>
        </w:rPr>
        <w:t>Solution: According to WHO guidelines, the malnutrition parameter used at anganwadi centers is weight for height (option a). Anganwadi centers are community-based child care and development centers in India that aim to improve the nutritional status and overall development of children below the age of six. Weight for height, also known as the weight-for-height z-score, is a nutritional indicator that assesses acute malnutrition by comparing a child's weight to their height. It provides information about current malnutrition nutritional status and helps identify children at risk of acute malnutrition who may require targeted interventions and support.</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What is the immediate priority first aid management for chemical splash/foreign substance in the eye?</w:t>
      </w:r>
    </w:p>
    <w:p>
      <w:pPr>
        <w:spacing w:after="0" w:before="0"/>
      </w:pPr>
      <w:r>
        <w:rPr>
          <w:b w:val="0"/>
          <w:sz w:val="22"/>
        </w:rPr>
        <w:t>(a) Cover with tight pressure patch</w:t>
      </w:r>
    </w:p>
    <w:p>
      <w:pPr>
        <w:spacing w:after="0" w:before="0"/>
      </w:pPr>
      <w:r>
        <w:rPr>
          <w:b w:val="0"/>
          <w:sz w:val="22"/>
        </w:rPr>
        <w:t>(b) Copious eye irrigation with clean water or Normal Saline for 15-20 mins</w:t>
      </w:r>
    </w:p>
    <w:p>
      <w:pPr>
        <w:spacing w:after="0" w:before="0"/>
      </w:pPr>
      <w:r>
        <w:rPr>
          <w:b w:val="0"/>
          <w:sz w:val="22"/>
        </w:rPr>
        <w:t>(c) Administer oral analgesics</w:t>
      </w:r>
    </w:p>
    <w:p>
      <w:pPr>
        <w:spacing w:after="0" w:before="0"/>
      </w:pPr>
      <w:r>
        <w:rPr>
          <w:b w:val="0"/>
          <w:sz w:val="22"/>
        </w:rPr>
        <w:t>(d) Attempt manual removal</w:t>
      </w:r>
    </w:p>
    <w:p>
      <w:pPr>
        <w:spacing w:after="0" w:before="40"/>
      </w:pPr>
      <w:r>
        <w:rPr>
          <w:b/>
          <w:sz w:val="22"/>
        </w:rPr>
        <w:t>Answer: b</w:t>
      </w:r>
    </w:p>
    <w:p>
      <w:pPr>
        <w:spacing w:after="0" w:before="0"/>
      </w:pPr>
      <w:r>
        <w:rPr>
          <w:b w:val="0"/>
          <w:sz w:val="21"/>
        </w:rPr>
        <w:t>Solution: Immediate, continuous flushing with clean water or sterile normal saline for at least 15–20 minutes is essential to dilute and remove chemical irritants.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The nurse should position a patient after lumbar puncture in:</w:t>
      </w:r>
    </w:p>
    <w:p>
      <w:pPr>
        <w:spacing w:after="0" w:before="0"/>
      </w:pPr>
      <w:r>
        <w:rPr>
          <w:b w:val="0"/>
          <w:sz w:val="22"/>
        </w:rPr>
        <w:t>(a) Sitting upright</w:t>
      </w:r>
    </w:p>
    <w:p>
      <w:pPr>
        <w:spacing w:after="0" w:before="0"/>
      </w:pPr>
      <w:r>
        <w:rPr>
          <w:b w:val="0"/>
          <w:sz w:val="22"/>
        </w:rPr>
        <w:t>(b) Prone</w:t>
      </w:r>
    </w:p>
    <w:p>
      <w:pPr>
        <w:spacing w:after="0" w:before="0"/>
      </w:pPr>
      <w:r>
        <w:rPr>
          <w:b w:val="0"/>
          <w:sz w:val="22"/>
        </w:rPr>
        <w:t>(c) Flat (supine) for a few hours</w:t>
      </w:r>
    </w:p>
    <w:p>
      <w:pPr>
        <w:spacing w:after="0" w:before="0"/>
      </w:pPr>
      <w:r>
        <w:rPr>
          <w:b w:val="0"/>
          <w:sz w:val="22"/>
        </w:rPr>
        <w:t>(d) Trendelenburg</w:t>
      </w:r>
    </w:p>
    <w:p>
      <w:pPr>
        <w:spacing w:after="0" w:before="40"/>
      </w:pPr>
      <w:r>
        <w:rPr>
          <w:b/>
          <w:sz w:val="22"/>
        </w:rPr>
        <w:t>Answer: c</w:t>
      </w:r>
    </w:p>
    <w:p>
      <w:pPr>
        <w:spacing w:after="0" w:before="0"/>
      </w:pPr>
      <w:r>
        <w:rPr>
          <w:b w:val="0"/>
          <w:sz w:val="21"/>
        </w:rPr>
        <w:t>Solution: The patient lies flat for a few hours after lumbar puncture to prevent post-dural puncture headache.</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among the following is the sign of severe dehydration among infants?</w:t>
      </w:r>
    </w:p>
    <w:p>
      <w:pPr>
        <w:spacing w:after="0" w:before="0"/>
      </w:pPr>
      <w:r>
        <w:rPr>
          <w:b w:val="0"/>
          <w:sz w:val="22"/>
        </w:rPr>
        <w:t>(a) Anxiety and increased skin turgor</w:t>
      </w:r>
    </w:p>
    <w:p>
      <w:pPr>
        <w:spacing w:after="0" w:before="0"/>
      </w:pPr>
      <w:r>
        <w:rPr>
          <w:b w:val="0"/>
          <w:sz w:val="22"/>
        </w:rPr>
        <w:t>(b) Excessive crying and excessive thirst</w:t>
      </w:r>
    </w:p>
    <w:p>
      <w:pPr>
        <w:spacing w:after="0" w:before="0"/>
      </w:pPr>
      <w:r>
        <w:rPr>
          <w:b w:val="0"/>
          <w:sz w:val="22"/>
        </w:rPr>
        <w:t>(c) Drowsiness, bulging fontanelle and decreased skin turgor</w:t>
      </w:r>
    </w:p>
    <w:p>
      <w:pPr>
        <w:spacing w:after="0" w:before="0"/>
      </w:pPr>
      <w:r>
        <w:rPr>
          <w:b w:val="0"/>
          <w:sz w:val="22"/>
        </w:rPr>
        <w:t>(d) Drowsiness, depressed fontanelle and decreased skin turgor</w:t>
      </w:r>
    </w:p>
    <w:p>
      <w:pPr>
        <w:spacing w:after="0" w:before="40"/>
      </w:pPr>
      <w:r>
        <w:rPr>
          <w:b/>
          <w:sz w:val="22"/>
        </w:rPr>
        <w:t>Answer: d</w:t>
      </w:r>
    </w:p>
    <w:p>
      <w:pPr>
        <w:spacing w:after="0" w:before="0"/>
      </w:pPr>
      <w:r>
        <w:rPr>
          <w:b w:val="0"/>
          <w:sz w:val="21"/>
        </w:rPr>
        <w:t>Solution: Severe dehydration in infants presents with drowsiness, sunken (depressed) fontanelle and decreased skin turgor.</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The earliest symptom of Hyponatremia is:</w:t>
      </w:r>
    </w:p>
    <w:p>
      <w:pPr>
        <w:spacing w:after="0" w:before="0"/>
      </w:pPr>
      <w:r>
        <w:rPr>
          <w:b w:val="0"/>
          <w:sz w:val="22"/>
        </w:rPr>
        <w:t>(a) Fatigue</w:t>
      </w:r>
    </w:p>
    <w:p>
      <w:pPr>
        <w:spacing w:after="0" w:before="0"/>
      </w:pPr>
      <w:r>
        <w:rPr>
          <w:b w:val="0"/>
          <w:sz w:val="22"/>
        </w:rPr>
        <w:t>(b) Ataxia</w:t>
      </w:r>
    </w:p>
    <w:p>
      <w:pPr>
        <w:spacing w:after="0" w:before="0"/>
      </w:pPr>
      <w:r>
        <w:rPr>
          <w:b w:val="0"/>
          <w:sz w:val="22"/>
        </w:rPr>
        <w:t>(c) Thirst</w:t>
      </w:r>
    </w:p>
    <w:p>
      <w:pPr>
        <w:spacing w:after="0" w:before="0"/>
      </w:pPr>
      <w:r>
        <w:rPr>
          <w:b w:val="0"/>
          <w:sz w:val="22"/>
        </w:rPr>
        <w:t>(d) Weakness</w:t>
      </w:r>
    </w:p>
    <w:p>
      <w:pPr>
        <w:spacing w:after="0" w:before="40"/>
      </w:pPr>
      <w:r>
        <w:rPr>
          <w:b/>
          <w:sz w:val="22"/>
        </w:rPr>
        <w:t>Answer: a</w:t>
      </w:r>
    </w:p>
    <w:p>
      <w:pPr>
        <w:spacing w:after="0" w:before="0"/>
      </w:pPr>
      <w:r>
        <w:rPr>
          <w:b w:val="0"/>
          <w:sz w:val="21"/>
        </w:rPr>
        <w:t>Solution: Fatigue is the earliest symptom of hyponatremia (mild sodium depletion).</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In the emergency department, during CPR of a neonate, the on-duty nurse is unable to access a venous site. What is the priority next action?</w:t>
      </w:r>
    </w:p>
    <w:p>
      <w:pPr>
        <w:spacing w:after="0" w:before="0"/>
      </w:pPr>
      <w:r>
        <w:rPr>
          <w:b w:val="0"/>
          <w:sz w:val="22"/>
        </w:rPr>
        <w:t>(a) Direct injection into an artery</w:t>
      </w:r>
    </w:p>
    <w:p>
      <w:pPr>
        <w:spacing w:after="0" w:before="0"/>
      </w:pPr>
      <w:r>
        <w:rPr>
          <w:b w:val="0"/>
          <w:sz w:val="22"/>
        </w:rPr>
        <w:t>(b) Direct injection into the intraosseous space of the tibia</w:t>
      </w:r>
    </w:p>
    <w:p>
      <w:pPr>
        <w:spacing w:after="0" w:before="0"/>
      </w:pPr>
      <w:r>
        <w:rPr>
          <w:b w:val="0"/>
          <w:sz w:val="22"/>
        </w:rPr>
        <w:t>(c) Cut down and inject directly</w:t>
      </w:r>
    </w:p>
    <w:p>
      <w:pPr>
        <w:spacing w:after="0" w:before="0"/>
      </w:pPr>
      <w:r>
        <w:rPr>
          <w:b w:val="0"/>
          <w:sz w:val="22"/>
        </w:rPr>
        <w:t>(d) Plan for a central line</w:t>
      </w:r>
    </w:p>
    <w:p>
      <w:pPr>
        <w:spacing w:after="0" w:before="40"/>
      </w:pPr>
      <w:r>
        <w:rPr>
          <w:b/>
          <w:sz w:val="22"/>
        </w:rPr>
        <w:t>Answer: b</w:t>
      </w:r>
    </w:p>
    <w:p>
      <w:pPr>
        <w:spacing w:after="0" w:before="0"/>
      </w:pPr>
      <w:r>
        <w:rPr>
          <w:b w:val="0"/>
          <w:sz w:val="21"/>
        </w:rPr>
        <w:t>Solution: If venous access cannot be established within 90 seconds (3 attempts) during neonatal resuscitation, intraosseous (IO) access is the preferred alternative route for drugs and fluids.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female came to hospital with a breast nodule of size 2 c.m which is freely movable, palpable but no nipple discharge is seen from the breast. What is the best investigation for this condition?</w:t>
      </w:r>
    </w:p>
    <w:p>
      <w:pPr>
        <w:spacing w:after="0" w:before="0"/>
      </w:pPr>
      <w:r>
        <w:rPr>
          <w:b w:val="0"/>
          <w:sz w:val="22"/>
        </w:rPr>
        <w:t>(a) Breast U.S.G</w:t>
      </w:r>
    </w:p>
    <w:p>
      <w:pPr>
        <w:spacing w:after="0" w:before="0"/>
      </w:pPr>
      <w:r>
        <w:rPr>
          <w:b w:val="0"/>
          <w:sz w:val="22"/>
        </w:rPr>
        <w:t>(b) F.N.A.C</w:t>
      </w:r>
    </w:p>
    <w:p>
      <w:pPr>
        <w:spacing w:after="0" w:before="0"/>
      </w:pPr>
      <w:r>
        <w:rPr>
          <w:b w:val="0"/>
          <w:sz w:val="22"/>
        </w:rPr>
        <w:t>(c) Core needle biopsy</w:t>
      </w:r>
    </w:p>
    <w:p>
      <w:pPr>
        <w:spacing w:after="0" w:before="0"/>
      </w:pPr>
      <w:r>
        <w:rPr>
          <w:b w:val="0"/>
          <w:sz w:val="22"/>
        </w:rPr>
        <w:t>(d) Mammography</w:t>
      </w:r>
    </w:p>
    <w:p>
      <w:pPr>
        <w:spacing w:after="0" w:before="40"/>
      </w:pPr>
      <w:r>
        <w:rPr>
          <w:b/>
          <w:sz w:val="22"/>
        </w:rPr>
        <w:t>Answer: d</w:t>
      </w:r>
    </w:p>
    <w:p>
      <w:pPr>
        <w:spacing w:after="0" w:before="0"/>
      </w:pPr>
      <w:r>
        <w:rPr>
          <w:b w:val="0"/>
          <w:sz w:val="21"/>
        </w:rPr>
        <w:t>Solution: A movable, palpable breast nodule with skin retraction is investigated with mammography.</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client receiving IV oxytocin for labor augmentation has a fetal heart rate of 90 beats/min with late decelerations. What should the nurse do FIRST?</w:t>
      </w:r>
    </w:p>
    <w:p>
      <w:pPr>
        <w:spacing w:after="0" w:before="0"/>
      </w:pPr>
      <w:r>
        <w:rPr>
          <w:b w:val="0"/>
          <w:sz w:val="22"/>
        </w:rPr>
        <w:t>(a) Turn the client onto her back</w:t>
      </w:r>
    </w:p>
    <w:p>
      <w:pPr>
        <w:spacing w:after="0" w:before="0"/>
      </w:pPr>
      <w:r>
        <w:rPr>
          <w:b w:val="0"/>
          <w:sz w:val="22"/>
        </w:rPr>
        <w:t>(b) Administer an IV fluid bolus of 500 mL</w:t>
      </w:r>
    </w:p>
    <w:p>
      <w:pPr>
        <w:spacing w:after="0" w:before="0"/>
      </w:pPr>
      <w:r>
        <w:rPr>
          <w:b w:val="0"/>
          <w:sz w:val="22"/>
        </w:rPr>
        <w:t>(c) Stop the oxytocin infusion</w:t>
      </w:r>
    </w:p>
    <w:p>
      <w:pPr>
        <w:spacing w:after="0" w:before="0"/>
      </w:pPr>
      <w:r>
        <w:rPr>
          <w:b w:val="0"/>
          <w:sz w:val="22"/>
        </w:rPr>
        <w:t>(d) Increase the infusion rate</w:t>
      </w:r>
    </w:p>
    <w:p>
      <w:pPr>
        <w:spacing w:after="0" w:before="40"/>
      </w:pPr>
      <w:r>
        <w:rPr>
          <w:b/>
          <w:sz w:val="22"/>
        </w:rPr>
        <w:t>Answer: c</w:t>
      </w:r>
    </w:p>
    <w:p>
      <w:pPr>
        <w:spacing w:after="0" w:before="0"/>
      </w:pPr>
      <w:r>
        <w:rPr>
          <w:b w:val="0"/>
          <w:sz w:val="21"/>
        </w:rPr>
        <w:t>Solution: Late decelerations indicate uteroplacental insufficiency; the oxytocin is stopped immediately, the client turned to the left side, and oxygen and fluids given while the provider is notified.</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What room temperature should be maintained during the period of phototherapy?</w:t>
      </w:r>
    </w:p>
    <w:p>
      <w:pPr>
        <w:spacing w:after="0" w:before="0"/>
      </w:pPr>
      <w:r>
        <w:rPr>
          <w:b w:val="0"/>
          <w:sz w:val="22"/>
        </w:rPr>
        <w:t>(a) 26-28°C</w:t>
      </w:r>
    </w:p>
    <w:p>
      <w:pPr>
        <w:spacing w:after="0" w:before="0"/>
      </w:pPr>
      <w:r>
        <w:rPr>
          <w:b w:val="0"/>
          <w:sz w:val="22"/>
        </w:rPr>
        <w:t>(b) 30-32°C</w:t>
      </w:r>
    </w:p>
    <w:p>
      <w:pPr>
        <w:spacing w:after="0" w:before="0"/>
      </w:pPr>
      <w:r>
        <w:rPr>
          <w:b w:val="0"/>
          <w:sz w:val="22"/>
        </w:rPr>
        <w:t>(c) 24-26°C</w:t>
      </w:r>
    </w:p>
    <w:p>
      <w:pPr>
        <w:spacing w:after="0" w:before="0"/>
      </w:pPr>
      <w:r>
        <w:rPr>
          <w:b w:val="0"/>
          <w:sz w:val="22"/>
        </w:rPr>
        <w:t>(d) 28-30°C</w:t>
      </w:r>
    </w:p>
    <w:p>
      <w:pPr>
        <w:spacing w:after="0" w:before="40"/>
      </w:pPr>
      <w:r>
        <w:rPr>
          <w:b/>
          <w:sz w:val="22"/>
        </w:rPr>
        <w:t>Answer: d</w:t>
      </w:r>
    </w:p>
    <w:p>
      <w:pPr>
        <w:spacing w:after="0" w:before="0"/>
      </w:pPr>
      <w:r>
        <w:rPr>
          <w:b w:val="0"/>
          <w:sz w:val="21"/>
        </w:rPr>
        <w:t>Solution: A room temperature of 28-30°C is maintained during phototherapy to prevent hypothermia in the neonate.</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Boat (Ship) is related to Rope; what is related to Foot?</w:t>
      </w:r>
    </w:p>
    <w:p>
      <w:pPr>
        <w:spacing w:after="0" w:before="0"/>
      </w:pPr>
      <w:r>
        <w:rPr>
          <w:b w:val="0"/>
          <w:sz w:val="22"/>
        </w:rPr>
        <w:t>(a) Measuring Tape</w:t>
      </w:r>
    </w:p>
    <w:p>
      <w:pPr>
        <w:spacing w:after="0" w:before="0"/>
      </w:pPr>
      <w:r>
        <w:rPr>
          <w:b w:val="0"/>
          <w:sz w:val="22"/>
        </w:rPr>
        <w:t>(b) Mug of Water</w:t>
      </w:r>
    </w:p>
    <w:p>
      <w:pPr>
        <w:spacing w:after="0" w:before="0"/>
      </w:pPr>
      <w:r>
        <w:rPr>
          <w:b w:val="0"/>
          <w:sz w:val="22"/>
        </w:rPr>
        <w:t>(c) Speaker</w:t>
      </w:r>
    </w:p>
    <w:p>
      <w:pPr>
        <w:spacing w:after="0" w:before="0"/>
      </w:pPr>
      <w:r>
        <w:rPr>
          <w:b w:val="0"/>
          <w:sz w:val="22"/>
        </w:rPr>
        <w:t>(d) Wall Clock</w:t>
      </w:r>
    </w:p>
    <w:p>
      <w:pPr>
        <w:spacing w:after="0" w:before="40"/>
      </w:pPr>
      <w:r>
        <w:rPr>
          <w:b/>
          <w:sz w:val="22"/>
        </w:rPr>
        <w:t>Answer: a</w:t>
      </w:r>
    </w:p>
    <w:p>
      <w:pPr>
        <w:spacing w:after="0" w:before="0"/>
      </w:pPr>
      <w:r>
        <w:rPr>
          <w:b w:val="0"/>
          <w:sz w:val="21"/>
        </w:rPr>
        <w:t>Solution: If "Boat (Ship)" is related to "Rope," then the correct choice related to "Foot" would be "Measuring Tape." In this analogy, "Rope" is a tool or object commonly associated with a "Boat" or "Ship" for various purposes such as tying, anchoring, or controlling the vessel. Similarly, "Measuring Tape" is a tool commonly associated with "Foot" for measuring length or distance. The other options, "Speaker," "Wall Clock," and "Mug of Water," do not have a direct association with "Foot." Synonyms English)</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of the following factors is a common cause of fatty diarrhoea?</w:t>
      </w:r>
    </w:p>
    <w:p>
      <w:pPr>
        <w:spacing w:after="0" w:before="0"/>
      </w:pPr>
      <w:r>
        <w:rPr>
          <w:b w:val="0"/>
          <w:sz w:val="22"/>
        </w:rPr>
        <w:t>(a) Bacterial and viral infection</w:t>
      </w:r>
    </w:p>
    <w:p>
      <w:pPr>
        <w:spacing w:after="0" w:before="0"/>
      </w:pPr>
      <w:r>
        <w:rPr>
          <w:b w:val="0"/>
          <w:sz w:val="22"/>
        </w:rPr>
        <w:t>(b) Celiac disease</w:t>
      </w:r>
    </w:p>
    <w:p>
      <w:pPr>
        <w:spacing w:after="0" w:before="0"/>
      </w:pPr>
      <w:r>
        <w:rPr>
          <w:b w:val="0"/>
          <w:sz w:val="22"/>
        </w:rPr>
        <w:t>(c) Lactose intolerance</w:t>
      </w:r>
    </w:p>
    <w:p>
      <w:pPr>
        <w:spacing w:after="0" w:before="0"/>
      </w:pPr>
      <w:r>
        <w:rPr>
          <w:b w:val="0"/>
          <w:sz w:val="22"/>
        </w:rPr>
        <w:t>(d) Sucrose intolerance</w:t>
      </w:r>
    </w:p>
    <w:p>
      <w:pPr>
        <w:spacing w:after="0" w:before="40"/>
      </w:pPr>
      <w:r>
        <w:rPr>
          <w:b/>
          <w:sz w:val="22"/>
        </w:rPr>
        <w:t>Answer: b</w:t>
      </w:r>
    </w:p>
    <w:p>
      <w:pPr>
        <w:spacing w:after="0" w:before="0"/>
      </w:pPr>
      <w:r>
        <w:rPr>
          <w:b w:val="0"/>
          <w:sz w:val="21"/>
        </w:rPr>
        <w:t>Solution: Fatty diarrhoea (steatorrhoea) is a common feature of coeliac disease (malabsorption of fat).</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child who has type 1 diabetes mellitus admitted in the hospital, a nurse gave him broccoli vegetable to eat but the children refused to eat and requesting to the nurse add the corn in their diet then what should nurse`s response? COVID-19 - disinfectanl , microbiolog C ( Nutrition]</w:t>
      </w:r>
    </w:p>
    <w:p>
      <w:pPr>
        <w:spacing w:after="0" w:before="0"/>
      </w:pPr>
      <w:r>
        <w:rPr>
          <w:b w:val="0"/>
          <w:sz w:val="22"/>
        </w:rPr>
        <w:t>(a) Vegetable can exchange with vegetable only</w:t>
      </w:r>
    </w:p>
    <w:p>
      <w:pPr>
        <w:spacing w:after="0" w:before="0"/>
      </w:pPr>
      <w:r>
        <w:rPr>
          <w:b w:val="0"/>
          <w:sz w:val="22"/>
        </w:rPr>
        <w:t>(b) No exchange of vegetable permitted</w:t>
      </w:r>
    </w:p>
    <w:p>
      <w:pPr>
        <w:spacing w:after="0" w:before="0"/>
      </w:pPr>
      <w:r>
        <w:rPr>
          <w:b w:val="0"/>
          <w:sz w:val="22"/>
        </w:rPr>
        <w:t>(c) Assure the child that tomorrow will add a new thing</w:t>
      </w:r>
    </w:p>
    <w:p>
      <w:pPr>
        <w:spacing w:after="0" w:before="0"/>
      </w:pPr>
      <w:r>
        <w:rPr>
          <w:b w:val="0"/>
          <w:sz w:val="22"/>
        </w:rPr>
        <w:t>(d) Impose the force to eating broccoli</w:t>
      </w:r>
    </w:p>
    <w:p>
      <w:pPr>
        <w:spacing w:after="0" w:before="40"/>
      </w:pPr>
      <w:r>
        <w:rPr>
          <w:b/>
          <w:sz w:val="22"/>
        </w:rPr>
        <w:t>Answer: a</w:t>
      </w:r>
    </w:p>
    <w:p>
      <w:pPr>
        <w:spacing w:after="0" w:before="0"/>
      </w:pPr>
      <w:r>
        <w:rPr>
          <w:b w:val="0"/>
          <w:sz w:val="21"/>
        </w:rPr>
        <w:t>Solution: In a situation where a child with type 1 diabetes mellitus refuses to eat a recommended vegetable, the nurse should offer to exchange the vegetable with another vegetable, but not with non-vegetable options. According to the American Diabetes Association (ADA), meal planning for children with diabetes should include a variety of healthy foods, including vegetables, with a focus on controlling carbohydrate intake to maintain optimal blood glucose levels. However, the ADA also recognizes that it is important to work with children and their families to individualize meal plans to meet their needs and preferences while still achieving glycemic targets. (ADA, 2021)</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lady comes to the hospital and the doctor prescribes an iron injection. What should the nurse keep in mind before administering the injection?</w:t>
      </w:r>
    </w:p>
    <w:p>
      <w:pPr>
        <w:spacing w:after="0" w:before="0"/>
      </w:pPr>
      <w:r>
        <w:rPr>
          <w:b w:val="0"/>
          <w:sz w:val="22"/>
        </w:rPr>
        <w:t>(a) Pull the skin lateral side</w:t>
      </w:r>
    </w:p>
    <w:p>
      <w:pPr>
        <w:spacing w:after="0" w:before="0"/>
      </w:pPr>
      <w:r>
        <w:rPr>
          <w:b w:val="0"/>
          <w:sz w:val="22"/>
        </w:rPr>
        <w:t>(b) Z-track</w:t>
      </w:r>
    </w:p>
    <w:p>
      <w:pPr>
        <w:spacing w:after="0" w:before="0"/>
      </w:pPr>
      <w:r>
        <w:rPr>
          <w:b w:val="0"/>
          <w:sz w:val="22"/>
        </w:rPr>
        <w:t>(c) Prevent backflow</w:t>
      </w:r>
    </w:p>
    <w:p>
      <w:pPr>
        <w:spacing w:after="0" w:before="0"/>
      </w:pPr>
      <w:r>
        <w:rPr>
          <w:b w:val="0"/>
          <w:sz w:val="22"/>
        </w:rPr>
        <w:t>(d) Vigorously rough</w:t>
      </w:r>
    </w:p>
    <w:p>
      <w:pPr>
        <w:spacing w:after="0" w:before="40"/>
      </w:pPr>
      <w:r>
        <w:rPr>
          <w:b/>
          <w:sz w:val="22"/>
        </w:rPr>
        <w:t>Answer: b</w:t>
      </w:r>
    </w:p>
    <w:p>
      <w:pPr>
        <w:spacing w:after="0" w:before="0"/>
      </w:pPr>
      <w:r>
        <w:rPr>
          <w:b w:val="0"/>
          <w:sz w:val="21"/>
        </w:rPr>
        <w:t>Solution: - -- Before administering an iron injection to a patient as prescribed by the doctor, the nurse should keep in mind the technique called Z-track (option a). The Z-track method is used for intramuscular injections to prevent medication leakage or staining of the skin. It involves pulling the skin laterally before administering the injection and maintaining the displacement of the subcutaneous tissue until the needle is withdrawn. This technique creates a zigzag path for the medication, which helps seal the injection site and prevents the medication from tracking back along the needle path. The Z-track method ensures accurate delivery of the medication and minimizes discomfort and staining at the injection site.</w:t>
      </w:r>
    </w:p>
    <w:p>
      <w:pPr>
        <w:spacing w:after="0" w:before="0"/>
      </w:pPr>
      <w:r>
        <w:rPr>
          <w:b w:val="0"/>
          <w:sz w:val="20"/>
        </w:rPr>
        <w:t>Positive Marks: 1</w:t>
      </w:r>
    </w:p>
    <w:p>
      <w:pPr>
        <w:spacing w:after="160" w:before="0"/>
      </w:pPr>
      <w:r>
        <w:rPr>
          <w:b w:val="0"/>
          <w:sz w:val="20"/>
        </w:rPr>
        <w:t>Negative Marks: 0.25</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