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According to WHO, duration for hand washing with handrub or alcohol based sanitizer?</w:t>
      </w:r>
    </w:p>
    <w:p>
      <w:pPr>
        <w:spacing w:after="0" w:before="0"/>
      </w:pPr>
      <w:r>
        <w:rPr>
          <w:b w:val="0"/>
          <w:sz w:val="22"/>
        </w:rPr>
        <w:t>(a) 10-20 sec</w:t>
      </w:r>
    </w:p>
    <w:p>
      <w:pPr>
        <w:spacing w:after="0" w:before="0"/>
      </w:pPr>
      <w:r>
        <w:rPr>
          <w:b w:val="0"/>
          <w:sz w:val="22"/>
        </w:rPr>
        <w:t>(b) 3-5 min.</w:t>
      </w:r>
    </w:p>
    <w:p>
      <w:pPr>
        <w:spacing w:after="0" w:before="0"/>
      </w:pPr>
      <w:r>
        <w:rPr>
          <w:b w:val="0"/>
          <w:sz w:val="22"/>
        </w:rPr>
        <w:t>(c) 40-60 sec</w:t>
      </w:r>
    </w:p>
    <w:p>
      <w:pPr>
        <w:spacing w:after="0" w:before="0"/>
      </w:pPr>
      <w:r>
        <w:rPr>
          <w:b w:val="0"/>
          <w:sz w:val="22"/>
        </w:rPr>
        <w:t>(d) 20-30 sec</w:t>
      </w:r>
    </w:p>
    <w:p>
      <w:pPr>
        <w:spacing w:after="0" w:before="40"/>
      </w:pPr>
      <w:r>
        <w:rPr>
          <w:b/>
          <w:sz w:val="22"/>
        </w:rPr>
        <w:t>Answer: d</w:t>
      </w:r>
    </w:p>
    <w:p>
      <w:pPr>
        <w:spacing w:after="0" w:before="0"/>
      </w:pPr>
      <w:r>
        <w:rPr>
          <w:b w:val="0"/>
          <w:sz w:val="21"/>
        </w:rPr>
        <w:t>Solution: According to the World Health Organization (WHO), the recommended duration for hand washing with a hand rub or alcohol-based sanitizer is 20-30 seconds (option A). Hand rubs or sanitizers containing at least 60% alcohol are effective in killing many types of microorganisms on the hands when used properly. To ensure thorough hand hygiene, it is important to cover all surfaces of the hands with the sanitizer and rub them together until dry. This duration allows sufficient contact time for the alcohol to effectively eliminate the pathogens present on the skin. Adhering to the recommended hand hygiene practices, including the appropriate duration of hand rubbing, is crucial in preventing the transmission of infections.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reports hearing a voice telling him to harm a neighbor. What is the nurse's most important action?</w:t>
      </w:r>
    </w:p>
    <w:p>
      <w:pPr>
        <w:spacing w:after="0" w:before="0"/>
      </w:pPr>
      <w:r>
        <w:rPr>
          <w:b w:val="0"/>
          <w:sz w:val="22"/>
        </w:rPr>
        <w:t>(a) Confront the client about the hallucinations</w:t>
      </w:r>
    </w:p>
    <w:p>
      <w:pPr>
        <w:spacing w:after="0" w:before="0"/>
      </w:pPr>
      <w:r>
        <w:rPr>
          <w:b w:val="0"/>
          <w:sz w:val="22"/>
        </w:rPr>
        <w:t>(b) Agree that the voices must be obeyed</w:t>
      </w:r>
    </w:p>
    <w:p>
      <w:pPr>
        <w:spacing w:after="0" w:before="0"/>
      </w:pPr>
      <w:r>
        <w:rPr>
          <w:b w:val="0"/>
          <w:sz w:val="22"/>
        </w:rPr>
        <w:t>(c) Ignore the hallucinations as part of the illness</w:t>
      </w:r>
    </w:p>
    <w:p>
      <w:pPr>
        <w:spacing w:after="0" w:before="0"/>
      </w:pPr>
      <w:r>
        <w:rPr>
          <w:b w:val="0"/>
          <w:sz w:val="22"/>
        </w:rPr>
        <w:t>(d) Assess the client's plan, intent and means to harm the other person</w:t>
      </w:r>
    </w:p>
    <w:p>
      <w:pPr>
        <w:spacing w:after="0" w:before="40"/>
      </w:pPr>
      <w:r>
        <w:rPr>
          <w:b/>
          <w:sz w:val="22"/>
        </w:rPr>
        <w:t>Answer: d</w:t>
      </w:r>
    </w:p>
    <w:p>
      <w:pPr>
        <w:spacing w:after="0" w:before="0"/>
      </w:pPr>
      <w:r>
        <w:rPr>
          <w:b w:val="0"/>
          <w:sz w:val="21"/>
        </w:rPr>
        <w:t>Solution: Command hallucinations with a specific target require assessment of intent and plan; the duty to protect the identified victim may require notifying authorities.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preeclampsia complains of a severe frontal headache and epigastric pain. What is the priority nursing action?</w:t>
      </w:r>
    </w:p>
    <w:p>
      <w:pPr>
        <w:spacing w:after="0" w:before="0"/>
      </w:pPr>
      <w:r>
        <w:rPr>
          <w:b w:val="0"/>
          <w:sz w:val="22"/>
        </w:rPr>
        <w:t>(a) Record the blood pressure every hour</w:t>
      </w:r>
    </w:p>
    <w:p>
      <w:pPr>
        <w:spacing w:after="0" w:before="0"/>
      </w:pPr>
      <w:r>
        <w:rPr>
          <w:b w:val="0"/>
          <w:sz w:val="22"/>
        </w:rPr>
        <w:t>(b) Dim the lights and limit visitors</w:t>
      </w:r>
    </w:p>
    <w:p>
      <w:pPr>
        <w:spacing w:after="0" w:before="0"/>
      </w:pPr>
      <w:r>
        <w:rPr>
          <w:b w:val="0"/>
          <w:sz w:val="22"/>
        </w:rPr>
        <w:t>(c) Prepare to administer magnesium sulfate for seizure prophylaxis</w:t>
      </w:r>
    </w:p>
    <w:p>
      <w:pPr>
        <w:spacing w:after="0" w:before="0"/>
      </w:pPr>
      <w:r>
        <w:rPr>
          <w:b w:val="0"/>
          <w:sz w:val="22"/>
        </w:rPr>
        <w:t>(d) Check deep tendon reflexes</w:t>
      </w:r>
    </w:p>
    <w:p>
      <w:pPr>
        <w:spacing w:after="0" w:before="40"/>
      </w:pPr>
      <w:r>
        <w:rPr>
          <w:b/>
          <w:sz w:val="22"/>
        </w:rPr>
        <w:t>Answer: c</w:t>
      </w:r>
    </w:p>
    <w:p>
      <w:pPr>
        <w:spacing w:after="0" w:before="0"/>
      </w:pPr>
      <w:r>
        <w:rPr>
          <w:b w:val="0"/>
          <w:sz w:val="21"/>
        </w:rPr>
        <w:t>Solution: Severe headache with epigastric pain are warning signs of impending eclampsia; magnesium sulfate is given to prevent seizures while the provider is notified.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Other name of cidex?</w:t>
      </w:r>
    </w:p>
    <w:p>
      <w:pPr>
        <w:spacing w:after="0" w:before="0"/>
      </w:pPr>
      <w:r>
        <w:rPr>
          <w:b w:val="0"/>
          <w:sz w:val="22"/>
        </w:rPr>
        <w:t>(a) Isopropyl chloride</w:t>
      </w:r>
    </w:p>
    <w:p>
      <w:pPr>
        <w:spacing w:after="0" w:before="0"/>
      </w:pPr>
      <w:r>
        <w:rPr>
          <w:b w:val="0"/>
          <w:sz w:val="22"/>
        </w:rPr>
        <w:t>(b) Glutaraldehyde</w:t>
      </w:r>
    </w:p>
    <w:p>
      <w:pPr>
        <w:spacing w:after="0" w:before="0"/>
      </w:pPr>
      <w:r>
        <w:rPr>
          <w:b w:val="0"/>
          <w:sz w:val="22"/>
        </w:rPr>
        <w:t>(c) Formaldehyde</w:t>
      </w:r>
    </w:p>
    <w:p>
      <w:pPr>
        <w:spacing w:after="0" w:before="0"/>
      </w:pPr>
      <w:r>
        <w:rPr>
          <w:b w:val="0"/>
          <w:sz w:val="22"/>
        </w:rPr>
        <w:t>(d) Amonium chloride</w:t>
      </w:r>
    </w:p>
    <w:p>
      <w:pPr>
        <w:spacing w:after="0" w:before="40"/>
      </w:pPr>
      <w:r>
        <w:rPr>
          <w:b/>
          <w:sz w:val="22"/>
        </w:rPr>
        <w:t>Answer: b</w:t>
      </w:r>
    </w:p>
    <w:p>
      <w:pPr>
        <w:spacing w:after="0" w:before="0"/>
      </w:pPr>
      <w:r>
        <w:rPr>
          <w:b w:val="0"/>
          <w:sz w:val="21"/>
        </w:rPr>
        <w:t>Solution: Cidex is the proprietary name of glutaraldehyde, a high-level disinfectant/cold sterilant.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correct full form of PDSA?</w:t>
      </w:r>
    </w:p>
    <w:p>
      <w:pPr>
        <w:spacing w:after="0" w:before="0"/>
      </w:pPr>
      <w:r>
        <w:rPr>
          <w:b w:val="0"/>
          <w:sz w:val="22"/>
        </w:rPr>
        <w:t>(a) Plan Do Study Act</w:t>
      </w:r>
    </w:p>
    <w:p>
      <w:pPr>
        <w:spacing w:after="0" w:before="0"/>
      </w:pPr>
      <w:r>
        <w:rPr>
          <w:b w:val="0"/>
          <w:sz w:val="22"/>
        </w:rPr>
        <w:t>(b) Procedure Do Study Act</w:t>
      </w:r>
    </w:p>
    <w:p>
      <w:pPr>
        <w:spacing w:after="0" w:before="0"/>
      </w:pPr>
      <w:r>
        <w:rPr>
          <w:b w:val="0"/>
          <w:sz w:val="22"/>
        </w:rPr>
        <w:t>(c) Plan Do Student Act</w:t>
      </w:r>
    </w:p>
    <w:p>
      <w:pPr>
        <w:spacing w:after="0" w:before="0"/>
      </w:pPr>
      <w:r>
        <w:rPr>
          <w:b w:val="0"/>
          <w:sz w:val="22"/>
        </w:rPr>
        <w:t>(d) None of the above</w:t>
      </w:r>
    </w:p>
    <w:p>
      <w:pPr>
        <w:spacing w:after="0" w:before="40"/>
      </w:pPr>
      <w:r>
        <w:rPr>
          <w:b/>
          <w:sz w:val="22"/>
        </w:rPr>
        <w:t>Answer: a</w:t>
      </w:r>
    </w:p>
    <w:p>
      <w:pPr>
        <w:spacing w:after="0" w:before="0"/>
      </w:pPr>
      <w:r>
        <w:rPr>
          <w:b w:val="0"/>
          <w:sz w:val="21"/>
        </w:rPr>
        <w:t>Solution: The correct full form of PDSA is Plan-Do-Study-Act (option A). PDSA is a quality improvement framework commonly used in healthcare settings. It is a cyclic and iterative process that guides the implementation and evaluation of changes to improve processes or outcomes. The PDSA cycle involves planning the change (Plan), implementing the change (Do), observing and analyzing the results (Study), and acting upon the findings to make necessary adjustments (Act). This systematic approach allows healthcare teams to test and refine changes in a structured manner, leading to continuous improvement in patient care and organizational processes.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Emla, a topical anesthetic, should be applied for how much time before the procedure?</w:t>
      </w:r>
    </w:p>
    <w:p>
      <w:pPr>
        <w:spacing w:after="0" w:before="0"/>
      </w:pPr>
      <w:r>
        <w:rPr>
          <w:b w:val="0"/>
          <w:sz w:val="22"/>
        </w:rPr>
        <w:t>(a) 10 min</w:t>
      </w:r>
    </w:p>
    <w:p>
      <w:pPr>
        <w:spacing w:after="0" w:before="0"/>
      </w:pPr>
      <w:r>
        <w:rPr>
          <w:b w:val="0"/>
          <w:sz w:val="22"/>
        </w:rPr>
        <w:t>(b) 30 min</w:t>
      </w:r>
    </w:p>
    <w:p>
      <w:pPr>
        <w:spacing w:after="0" w:before="0"/>
      </w:pPr>
      <w:r>
        <w:rPr>
          <w:b w:val="0"/>
          <w:sz w:val="22"/>
        </w:rPr>
        <w:t>(c) 60 min</w:t>
      </w:r>
    </w:p>
    <w:p>
      <w:pPr>
        <w:spacing w:after="0" w:before="0"/>
      </w:pPr>
      <w:r>
        <w:rPr>
          <w:b w:val="0"/>
          <w:sz w:val="22"/>
        </w:rPr>
        <w:t>(d) Immediately before procedure</w:t>
      </w:r>
    </w:p>
    <w:p>
      <w:pPr>
        <w:spacing w:after="0" w:before="40"/>
      </w:pPr>
      <w:r>
        <w:rPr>
          <w:b/>
          <w:sz w:val="22"/>
        </w:rPr>
        <w:t>Answer: c</w:t>
      </w:r>
    </w:p>
    <w:p>
      <w:pPr>
        <w:spacing w:after="0" w:before="0"/>
      </w:pPr>
      <w:r>
        <w:rPr>
          <w:b w:val="0"/>
          <w:sz w:val="21"/>
        </w:rPr>
        <w:t>Solution: EMLA (eutectic mixture of local anaesthetics) cream should be applied 60 minutes before the procedure.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Purpose of national deworming day?</w:t>
      </w:r>
    </w:p>
    <w:p>
      <w:pPr>
        <w:spacing w:after="0" w:before="0"/>
      </w:pPr>
      <w:r>
        <w:rPr>
          <w:b w:val="0"/>
          <w:sz w:val="22"/>
        </w:rPr>
        <w:t>(a) Improve breast feeding</w:t>
      </w:r>
    </w:p>
    <w:p>
      <w:pPr>
        <w:spacing w:after="0" w:before="0"/>
      </w:pPr>
      <w:r>
        <w:rPr>
          <w:b w:val="0"/>
          <w:sz w:val="22"/>
        </w:rPr>
        <w:t>(b) Eradicate poverty</w:t>
      </w:r>
    </w:p>
    <w:p>
      <w:pPr>
        <w:spacing w:after="0" w:before="0"/>
      </w:pPr>
      <w:r>
        <w:rPr>
          <w:b w:val="0"/>
          <w:sz w:val="22"/>
        </w:rPr>
        <w:t>(c) Eradicate intestinal worms</w:t>
      </w:r>
    </w:p>
    <w:p>
      <w:pPr>
        <w:spacing w:after="0" w:before="0"/>
      </w:pPr>
      <w:r>
        <w:rPr>
          <w:b w:val="0"/>
          <w:sz w:val="22"/>
        </w:rPr>
        <w:t>(d) Improve IMR &amp; MMR</w:t>
      </w:r>
    </w:p>
    <w:p>
      <w:pPr>
        <w:spacing w:after="0" w:before="40"/>
      </w:pPr>
      <w:r>
        <w:rPr>
          <w:b/>
          <w:sz w:val="22"/>
        </w:rPr>
        <w:t>Answer: a</w:t>
      </w:r>
    </w:p>
    <w:p>
      <w:pPr>
        <w:spacing w:after="0" w:before="0"/>
      </w:pPr>
      <w:r>
        <w:rPr>
          <w:b w:val="0"/>
          <w:sz w:val="21"/>
        </w:rPr>
        <w:t>Solution: The National Deworming Day is observed on February 10 every year. It is an initiative of Ministry of Health and Family Welfare, Government of India to make every child in the country worm free. The objective of National Deworming Day is to deworm all preschool and school-age children (enrolled and non-enrolled) between the ages of 1-19 years through the platform of schools and Anganwadi Centers in order to improve their overall health, nutritional status, access to education and quality of life.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causative bacterial pathogen of Lyme disease transmitted by Ixodes ticks is</w:t>
      </w:r>
    </w:p>
    <w:p>
      <w:pPr>
        <w:spacing w:after="0" w:before="0"/>
      </w:pPr>
      <w:r>
        <w:rPr>
          <w:b w:val="0"/>
          <w:sz w:val="22"/>
        </w:rPr>
        <w:t>(a) Trypanosoma brucei</w:t>
      </w:r>
    </w:p>
    <w:p>
      <w:pPr>
        <w:spacing w:after="0" w:before="0"/>
      </w:pPr>
      <w:r>
        <w:rPr>
          <w:b w:val="0"/>
          <w:sz w:val="22"/>
        </w:rPr>
        <w:t>(b) Borrelia burgdorferi</w:t>
      </w:r>
    </w:p>
    <w:p>
      <w:pPr>
        <w:spacing w:after="0" w:before="0"/>
      </w:pPr>
      <w:r>
        <w:rPr>
          <w:b w:val="0"/>
          <w:sz w:val="22"/>
        </w:rPr>
        <w:t>(c) Alphavirus</w:t>
      </w:r>
    </w:p>
    <w:p>
      <w:pPr>
        <w:spacing w:after="0" w:before="0"/>
      </w:pPr>
      <w:r>
        <w:rPr>
          <w:b w:val="0"/>
          <w:sz w:val="22"/>
        </w:rPr>
        <w:t>(d) Rickettsia prowazekii</w:t>
      </w:r>
    </w:p>
    <w:p>
      <w:pPr>
        <w:spacing w:after="0" w:before="40"/>
      </w:pPr>
      <w:r>
        <w:rPr>
          <w:b/>
          <w:sz w:val="22"/>
        </w:rPr>
        <w:t>Answer: b</w:t>
      </w:r>
    </w:p>
    <w:p>
      <w:pPr>
        <w:spacing w:after="0" w:before="0"/>
      </w:pPr>
      <w:r>
        <w:rPr>
          <w:b w:val="0"/>
          <w:sz w:val="21"/>
        </w:rPr>
        <w:t>Solution: Lyme disease is a spirochetal infection caused by Borrelia burgdorferi transmitted by Ixodes tick bites.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widal, a serological test, is used to detect the presence of which of the following pathogenic microorganisms?</w:t>
      </w:r>
    </w:p>
    <w:p>
      <w:pPr>
        <w:spacing w:after="0" w:before="0"/>
      </w:pPr>
      <w:r>
        <w:rPr>
          <w:b w:val="0"/>
          <w:sz w:val="22"/>
        </w:rPr>
        <w:t>(a) Haemophilus influenzae</w:t>
      </w:r>
    </w:p>
    <w:p>
      <w:pPr>
        <w:spacing w:after="0" w:before="0"/>
      </w:pPr>
      <w:r>
        <w:rPr>
          <w:b w:val="0"/>
          <w:sz w:val="22"/>
        </w:rPr>
        <w:t>(b) Mycobacterium tuberculosis</w:t>
      </w:r>
    </w:p>
    <w:p>
      <w:pPr>
        <w:spacing w:after="0" w:before="0"/>
      </w:pPr>
      <w:r>
        <w:rPr>
          <w:b w:val="0"/>
          <w:sz w:val="22"/>
        </w:rPr>
        <w:t>(c) Salmonella typhi</w:t>
      </w:r>
    </w:p>
    <w:p>
      <w:pPr>
        <w:spacing w:after="0" w:before="0"/>
      </w:pPr>
      <w:r>
        <w:rPr>
          <w:b w:val="0"/>
          <w:sz w:val="22"/>
        </w:rPr>
        <w:t>(d) E coli</w:t>
      </w:r>
    </w:p>
    <w:p>
      <w:pPr>
        <w:spacing w:after="0" w:before="40"/>
      </w:pPr>
      <w:r>
        <w:rPr>
          <w:b/>
          <w:sz w:val="22"/>
        </w:rPr>
        <w:t>Answer: c</w:t>
      </w:r>
    </w:p>
    <w:p>
      <w:pPr>
        <w:spacing w:after="0" w:before="0"/>
      </w:pPr>
      <w:r>
        <w:rPr>
          <w:b w:val="0"/>
          <w:sz w:val="21"/>
        </w:rPr>
        <w:t>Solution: The Widal test detects agglutinating antibodies against Salmonella typhi in enteric (typhoid) fever.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amount of elemental iron in one iron tablet for mother is:</w:t>
      </w:r>
    </w:p>
    <w:p>
      <w:pPr>
        <w:spacing w:after="0" w:before="0"/>
      </w:pPr>
      <w:r>
        <w:rPr>
          <w:b w:val="0"/>
          <w:sz w:val="22"/>
        </w:rPr>
        <w:t>(a) 60 mg</w:t>
      </w:r>
    </w:p>
    <w:p>
      <w:pPr>
        <w:spacing w:after="0" w:before="0"/>
      </w:pPr>
      <w:r>
        <w:rPr>
          <w:b w:val="0"/>
          <w:sz w:val="22"/>
        </w:rPr>
        <w:t>(b) 50 g</w:t>
      </w:r>
    </w:p>
    <w:p>
      <w:pPr>
        <w:spacing w:after="0" w:before="0"/>
      </w:pPr>
      <w:r>
        <w:rPr>
          <w:b w:val="0"/>
          <w:sz w:val="22"/>
        </w:rPr>
        <w:t>(c) 50 mg</w:t>
      </w:r>
    </w:p>
    <w:p>
      <w:pPr>
        <w:spacing w:after="0" w:before="0"/>
      </w:pPr>
      <w:r>
        <w:rPr>
          <w:b w:val="0"/>
          <w:sz w:val="22"/>
        </w:rPr>
        <w:t>(d) 60 g</w:t>
      </w:r>
    </w:p>
    <w:p>
      <w:pPr>
        <w:spacing w:after="0" w:before="40"/>
      </w:pPr>
      <w:r>
        <w:rPr>
          <w:b/>
          <w:sz w:val="22"/>
        </w:rPr>
        <w:t>Answer: a</w:t>
      </w:r>
    </w:p>
    <w:p>
      <w:pPr>
        <w:spacing w:after="0" w:before="0"/>
      </w:pPr>
      <w:r>
        <w:rPr>
          <w:b w:val="0"/>
          <w:sz w:val="21"/>
        </w:rPr>
        <w:t>Solution: Each iron and folic acid tablet given to mothers contains 60 mg of elemental iron (plus 500 mcg folic acid).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Most heat sensitive vaccine is:</w:t>
      </w:r>
    </w:p>
    <w:p>
      <w:pPr>
        <w:spacing w:after="0" w:before="0"/>
      </w:pPr>
      <w:r>
        <w:rPr>
          <w:b w:val="0"/>
          <w:sz w:val="22"/>
        </w:rPr>
        <w:t>(a) DPT</w:t>
      </w:r>
    </w:p>
    <w:p>
      <w:pPr>
        <w:spacing w:after="0" w:before="0"/>
      </w:pPr>
      <w:r>
        <w:rPr>
          <w:b w:val="0"/>
          <w:sz w:val="22"/>
        </w:rPr>
        <w:t>(b) Measles</w:t>
      </w:r>
    </w:p>
    <w:p>
      <w:pPr>
        <w:spacing w:after="0" w:before="0"/>
      </w:pPr>
      <w:r>
        <w:rPr>
          <w:b w:val="0"/>
          <w:sz w:val="22"/>
        </w:rPr>
        <w:t>(c) OPV</w:t>
      </w:r>
    </w:p>
    <w:p>
      <w:pPr>
        <w:spacing w:after="0" w:before="0"/>
      </w:pPr>
      <w:r>
        <w:rPr>
          <w:b w:val="0"/>
          <w:sz w:val="22"/>
        </w:rPr>
        <w:t>(d) Hepatitis B</w:t>
      </w:r>
    </w:p>
    <w:p>
      <w:pPr>
        <w:spacing w:after="0" w:before="40"/>
      </w:pPr>
      <w:r>
        <w:rPr>
          <w:b/>
          <w:sz w:val="22"/>
        </w:rPr>
        <w:t>Answer: c</w:t>
      </w:r>
    </w:p>
    <w:p>
      <w:pPr>
        <w:spacing w:after="0" w:before="0"/>
      </w:pPr>
      <w:r>
        <w:rPr>
          <w:b w:val="0"/>
          <w:sz w:val="21"/>
        </w:rPr>
        <w:t>Solution: OPV (oral polio vaccine) is the most heat-sensitive vaccine and must be stored at -20°C.</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recommended time for hand rubbing with alcohol-based hand rub is:</w:t>
      </w:r>
    </w:p>
    <w:p>
      <w:pPr>
        <w:spacing w:after="0" w:before="0"/>
      </w:pPr>
      <w:r>
        <w:rPr>
          <w:b w:val="0"/>
          <w:sz w:val="22"/>
        </w:rPr>
        <w:t>(a) 5 seconds</w:t>
      </w:r>
    </w:p>
    <w:p>
      <w:pPr>
        <w:spacing w:after="0" w:before="0"/>
      </w:pPr>
      <w:r>
        <w:rPr>
          <w:b w:val="0"/>
          <w:sz w:val="22"/>
        </w:rPr>
        <w:t>(b) 20-30 seconds</w:t>
      </w:r>
    </w:p>
    <w:p>
      <w:pPr>
        <w:spacing w:after="0" w:before="0"/>
      </w:pPr>
      <w:r>
        <w:rPr>
          <w:b w:val="0"/>
          <w:sz w:val="22"/>
        </w:rPr>
        <w:t>(c) 60 seconds</w:t>
      </w:r>
    </w:p>
    <w:p>
      <w:pPr>
        <w:spacing w:after="0" w:before="0"/>
      </w:pPr>
      <w:r>
        <w:rPr>
          <w:b w:val="0"/>
          <w:sz w:val="22"/>
        </w:rPr>
        <w:t>(d) 10 seconds</w:t>
      </w:r>
    </w:p>
    <w:p>
      <w:pPr>
        <w:spacing w:after="0" w:before="40"/>
      </w:pPr>
      <w:r>
        <w:rPr>
          <w:b/>
          <w:sz w:val="22"/>
        </w:rPr>
        <w:t>Answer: b</w:t>
      </w:r>
    </w:p>
    <w:p>
      <w:pPr>
        <w:spacing w:after="0" w:before="0"/>
      </w:pPr>
      <w:r>
        <w:rPr>
          <w:b w:val="0"/>
          <w:sz w:val="21"/>
        </w:rPr>
        <w:t>Solution: WHO recommends rubbing hands with alcohol-based solution for 20-30 seconds.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Intermittent positive pressure breathing is contraindicated in:</w:t>
      </w:r>
    </w:p>
    <w:p>
      <w:pPr>
        <w:spacing w:after="0" w:before="0"/>
      </w:pPr>
      <w:r>
        <w:rPr>
          <w:b w:val="0"/>
          <w:sz w:val="22"/>
        </w:rPr>
        <w:t>(a) Pulmonary edema</w:t>
      </w:r>
    </w:p>
    <w:p>
      <w:pPr>
        <w:spacing w:after="0" w:before="0"/>
      </w:pPr>
      <w:r>
        <w:rPr>
          <w:b w:val="0"/>
          <w:sz w:val="22"/>
        </w:rPr>
        <w:t>(b) Comatose patient</w:t>
      </w:r>
    </w:p>
    <w:p>
      <w:pPr>
        <w:spacing w:after="0" w:before="0"/>
      </w:pPr>
      <w:r>
        <w:rPr>
          <w:b w:val="0"/>
          <w:sz w:val="22"/>
        </w:rPr>
        <w:t>(c) Asthma</w:t>
      </w:r>
    </w:p>
    <w:p>
      <w:pPr>
        <w:spacing w:after="0" w:before="0"/>
      </w:pPr>
      <w:r>
        <w:rPr>
          <w:b w:val="0"/>
          <w:sz w:val="22"/>
        </w:rPr>
        <w:t>(d) Tracheoesophageal fistula</w:t>
      </w:r>
    </w:p>
    <w:p>
      <w:pPr>
        <w:spacing w:after="0" w:before="40"/>
      </w:pPr>
      <w:r>
        <w:rPr>
          <w:b/>
          <w:sz w:val="22"/>
        </w:rPr>
        <w:t>Answer: d</w:t>
      </w:r>
    </w:p>
    <w:p>
      <w:pPr>
        <w:spacing w:after="0" w:before="0"/>
      </w:pPr>
      <w:r>
        <w:rPr>
          <w:b w:val="0"/>
          <w:sz w:val="21"/>
        </w:rPr>
        <w:t>Solution: IPPB is contraindicated in tracheo-oesophageal fistula (air leaks through the fistula instead of ventilating the lungs).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pregnant client asks when she will first feel fetal movements (quickening). Which range is correct for a primigravida?</w:t>
      </w:r>
    </w:p>
    <w:p>
      <w:pPr>
        <w:spacing w:after="0" w:before="0"/>
      </w:pPr>
      <w:r>
        <w:rPr>
          <w:b w:val="0"/>
          <w:sz w:val="22"/>
        </w:rPr>
        <w:t>(a) 6–8 weeks</w:t>
      </w:r>
    </w:p>
    <w:p>
      <w:pPr>
        <w:spacing w:after="0" w:before="0"/>
      </w:pPr>
      <w:r>
        <w:rPr>
          <w:b w:val="0"/>
          <w:sz w:val="22"/>
        </w:rPr>
        <w:t>(b) 10–12 weeks</w:t>
      </w:r>
    </w:p>
    <w:p>
      <w:pPr>
        <w:spacing w:after="0" w:before="0"/>
      </w:pPr>
      <w:r>
        <w:rPr>
          <w:b w:val="0"/>
          <w:sz w:val="22"/>
        </w:rPr>
        <w:t>(c) 14–18 weeks</w:t>
      </w:r>
    </w:p>
    <w:p>
      <w:pPr>
        <w:spacing w:after="0" w:before="0"/>
      </w:pPr>
      <w:r>
        <w:rPr>
          <w:b w:val="0"/>
          <w:sz w:val="22"/>
        </w:rPr>
        <w:t>(d) 8–10 weeks</w:t>
      </w:r>
    </w:p>
    <w:p>
      <w:pPr>
        <w:spacing w:after="0" w:before="40"/>
      </w:pPr>
      <w:r>
        <w:rPr>
          <w:b/>
          <w:sz w:val="22"/>
        </w:rPr>
        <w:t>Answer: c</w:t>
      </w:r>
    </w:p>
    <w:p>
      <w:pPr>
        <w:spacing w:after="0" w:before="0"/>
      </w:pPr>
      <w:r>
        <w:rPr>
          <w:b w:val="0"/>
          <w:sz w:val="21"/>
        </w:rPr>
        <w:t>Solution: Quickening (first perception of fetal movements) is usually felt between 16 and 20 weeks - around 18 weeks in a primigravida (14-18 weeks is the best fit).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receives oxygen at 4 L/min by nasal cannula. What approximate fraction of inspired oxygen (FiO2) is delivered?</w:t>
      </w:r>
    </w:p>
    <w:p>
      <w:pPr>
        <w:spacing w:after="0" w:before="0"/>
      </w:pPr>
      <w:r>
        <w:rPr>
          <w:b w:val="0"/>
          <w:sz w:val="22"/>
        </w:rPr>
        <w:t>(a) 36%</w:t>
      </w:r>
    </w:p>
    <w:p>
      <w:pPr>
        <w:spacing w:after="0" w:before="0"/>
      </w:pPr>
      <w:r>
        <w:rPr>
          <w:b w:val="0"/>
          <w:sz w:val="22"/>
        </w:rPr>
        <w:t>(b) 24%</w:t>
      </w:r>
    </w:p>
    <w:p>
      <w:pPr>
        <w:spacing w:after="0" w:before="0"/>
      </w:pPr>
      <w:r>
        <w:rPr>
          <w:b w:val="0"/>
          <w:sz w:val="22"/>
        </w:rPr>
        <w:t>(c) 44%</w:t>
      </w:r>
    </w:p>
    <w:p>
      <w:pPr>
        <w:spacing w:after="0" w:before="0"/>
      </w:pPr>
      <w:r>
        <w:rPr>
          <w:b w:val="0"/>
          <w:sz w:val="22"/>
        </w:rPr>
        <w:t>(d) 50%</w:t>
      </w:r>
    </w:p>
    <w:p>
      <w:pPr>
        <w:spacing w:after="0" w:before="40"/>
      </w:pPr>
      <w:r>
        <w:rPr>
          <w:b/>
          <w:sz w:val="22"/>
        </w:rPr>
        <w:t>Answer: a</w:t>
      </w:r>
    </w:p>
    <w:p>
      <w:pPr>
        <w:spacing w:after="0" w:before="0"/>
      </w:pPr>
      <w:r>
        <w:rPr>
          <w:b w:val="0"/>
          <w:sz w:val="21"/>
        </w:rPr>
        <w:t>Solution: With a nasal cannula each liter per minute adds about 4% to room air (21%): 21 + (4 × 4) = 37% (approximately 36%).</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therapy that involves the patient expressing thoughts freely without censorship is:</w:t>
      </w:r>
    </w:p>
    <w:p>
      <w:pPr>
        <w:spacing w:after="0" w:before="0"/>
      </w:pPr>
      <w:r>
        <w:rPr>
          <w:b w:val="0"/>
          <w:sz w:val="22"/>
        </w:rPr>
        <w:t>(a) Cognitive therapy</w:t>
      </w:r>
    </w:p>
    <w:p>
      <w:pPr>
        <w:spacing w:after="0" w:before="0"/>
      </w:pPr>
      <w:r>
        <w:rPr>
          <w:b w:val="0"/>
          <w:sz w:val="22"/>
        </w:rPr>
        <w:t>(b) Free association (psychoanalysis)</w:t>
      </w:r>
    </w:p>
    <w:p>
      <w:pPr>
        <w:spacing w:after="0" w:before="0"/>
      </w:pPr>
      <w:r>
        <w:rPr>
          <w:b w:val="0"/>
          <w:sz w:val="22"/>
        </w:rPr>
        <w:t>(c) Behaviour therapy</w:t>
      </w:r>
    </w:p>
    <w:p>
      <w:pPr>
        <w:spacing w:after="0" w:before="0"/>
      </w:pPr>
      <w:r>
        <w:rPr>
          <w:b w:val="0"/>
          <w:sz w:val="22"/>
        </w:rPr>
        <w:t>(d) Milieu therapy</w:t>
      </w:r>
    </w:p>
    <w:p>
      <w:pPr>
        <w:spacing w:after="0" w:before="40"/>
      </w:pPr>
      <w:r>
        <w:rPr>
          <w:b/>
          <w:sz w:val="22"/>
        </w:rPr>
        <w:t>Answer: b</w:t>
      </w:r>
    </w:p>
    <w:p>
      <w:pPr>
        <w:spacing w:after="0" w:before="0"/>
      </w:pPr>
      <w:r>
        <w:rPr>
          <w:b w:val="0"/>
          <w:sz w:val="21"/>
        </w:rPr>
        <w:t>Solution: Free association is a psychoanalytic technique where the patient speaks whatever comes to mind.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Aunt: Colony: Fish:?</w:t>
      </w:r>
    </w:p>
    <w:p>
      <w:pPr>
        <w:spacing w:after="0" w:before="0"/>
      </w:pPr>
      <w:r>
        <w:rPr>
          <w:b w:val="0"/>
          <w:sz w:val="22"/>
        </w:rPr>
        <w:t>(a) Swarm</w:t>
      </w:r>
    </w:p>
    <w:p>
      <w:pPr>
        <w:spacing w:after="0" w:before="0"/>
      </w:pPr>
      <w:r>
        <w:rPr>
          <w:b w:val="0"/>
          <w:sz w:val="22"/>
        </w:rPr>
        <w:t>(b) School</w:t>
      </w:r>
    </w:p>
    <w:p>
      <w:pPr>
        <w:spacing w:after="0" w:before="0"/>
      </w:pPr>
      <w:r>
        <w:rPr>
          <w:b w:val="0"/>
          <w:sz w:val="22"/>
        </w:rPr>
        <w:t>(c) Herd</w:t>
      </w:r>
    </w:p>
    <w:p>
      <w:pPr>
        <w:spacing w:after="0" w:before="0"/>
      </w:pPr>
      <w:r>
        <w:rPr>
          <w:b w:val="0"/>
          <w:sz w:val="22"/>
        </w:rPr>
        <w:t>(d) Bunch</w:t>
      </w:r>
    </w:p>
    <w:p>
      <w:pPr>
        <w:spacing w:after="0" w:before="40"/>
      </w:pPr>
      <w:r>
        <w:rPr>
          <w:b/>
          <w:sz w:val="22"/>
        </w:rPr>
        <w:t>Answer: b</w:t>
      </w:r>
    </w:p>
    <w:p>
      <w:pPr>
        <w:spacing w:after="0" w:before="0"/>
      </w:pPr>
      <w:r>
        <w:rPr>
          <w:b w:val="0"/>
          <w:sz w:val="21"/>
        </w:rPr>
        <w:t>Solution: Analogical reasoning involves finding similarities between two different sets of objects or concepts and drawing inferences based on those similarities. In this question, the task is to find the relationship between the words "aunt" and "colony" and apply the same relationship to the word "fish" to determine which option fits. National songs -en &amp; anch match words Reasoning) &amp; - &amp; The relationship between "aunt" and "colony" is that the collective noun for a group of aunts is a colony. Similarly, the collective noun for a group of fish is a school, which is the correct answer (option B). Therefore, the correct answer is B: School.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Immediately after delivery the nurse notes profuse vaginal bleeding and a soft, boggy uterus. What is the priority action?</w:t>
      </w:r>
    </w:p>
    <w:p>
      <w:pPr>
        <w:spacing w:after="0" w:before="0"/>
      </w:pPr>
      <w:r>
        <w:rPr>
          <w:b w:val="0"/>
          <w:sz w:val="22"/>
        </w:rPr>
        <w:t>(a) Notify the health care provider</w:t>
      </w:r>
    </w:p>
    <w:p>
      <w:pPr>
        <w:spacing w:after="0" w:before="0"/>
      </w:pPr>
      <w:r>
        <w:rPr>
          <w:b w:val="0"/>
          <w:sz w:val="22"/>
        </w:rPr>
        <w:t>(b) Place the client in Trendelenburg position</w:t>
      </w:r>
    </w:p>
    <w:p>
      <w:pPr>
        <w:spacing w:after="0" w:before="0"/>
      </w:pPr>
      <w:r>
        <w:rPr>
          <w:b w:val="0"/>
          <w:sz w:val="22"/>
        </w:rPr>
        <w:t>(c) Massage the uterine fundus</w:t>
      </w:r>
    </w:p>
    <w:p>
      <w:pPr>
        <w:spacing w:after="0" w:before="0"/>
      </w:pPr>
      <w:r>
        <w:rPr>
          <w:b w:val="0"/>
          <w:sz w:val="22"/>
        </w:rPr>
        <w:t>(d) Insert a Foley catheter</w:t>
      </w:r>
    </w:p>
    <w:p>
      <w:pPr>
        <w:spacing w:after="0" w:before="40"/>
      </w:pPr>
      <w:r>
        <w:rPr>
          <w:b/>
          <w:sz w:val="22"/>
        </w:rPr>
        <w:t>Answer: c</w:t>
      </w:r>
    </w:p>
    <w:p>
      <w:pPr>
        <w:spacing w:after="0" w:before="0"/>
      </w:pPr>
      <w:r>
        <w:rPr>
          <w:b w:val="0"/>
          <w:sz w:val="21"/>
        </w:rPr>
        <w:t>Solution: Uterine atony is the commonest cause of postpartum hemorrhage; firm fundal massage stimulates contraction, and oxytocin is then given while help is called.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Wernicke's encephalopathy is caused by the deficiency of:</w:t>
      </w:r>
    </w:p>
    <w:p>
      <w:pPr>
        <w:spacing w:after="0" w:before="0"/>
      </w:pPr>
      <w:r>
        <w:rPr>
          <w:b w:val="0"/>
          <w:sz w:val="22"/>
        </w:rPr>
        <w:t>(a) Vitamin-A</w:t>
      </w:r>
    </w:p>
    <w:p>
      <w:pPr>
        <w:spacing w:after="0" w:before="0"/>
      </w:pPr>
      <w:r>
        <w:rPr>
          <w:b w:val="0"/>
          <w:sz w:val="22"/>
        </w:rPr>
        <w:t>(b) Vitamin-D</w:t>
      </w:r>
    </w:p>
    <w:p>
      <w:pPr>
        <w:spacing w:after="0" w:before="0"/>
      </w:pPr>
      <w:r>
        <w:rPr>
          <w:b w:val="0"/>
          <w:sz w:val="22"/>
        </w:rPr>
        <w:t>(c) Riboflavin</w:t>
      </w:r>
    </w:p>
    <w:p>
      <w:pPr>
        <w:spacing w:after="0" w:before="0"/>
      </w:pPr>
      <w:r>
        <w:rPr>
          <w:b w:val="0"/>
          <w:sz w:val="22"/>
        </w:rPr>
        <w:t>(d) Thiamine</w:t>
      </w:r>
    </w:p>
    <w:p>
      <w:pPr>
        <w:spacing w:after="0" w:before="40"/>
      </w:pPr>
      <w:r>
        <w:rPr>
          <w:b/>
          <w:sz w:val="22"/>
        </w:rPr>
        <w:t>Answer: d</w:t>
      </w:r>
    </w:p>
    <w:p>
      <w:pPr>
        <w:spacing w:after="0" w:before="0"/>
      </w:pPr>
      <w:r>
        <w:rPr>
          <w:b w:val="0"/>
          <w:sz w:val="21"/>
        </w:rPr>
        <w:t>Solution: Wernicke's encephalopathy is caused by thiamine (vitamin B1) deficiency, classically in alcoholics.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schizophrenic client who is experiencing thoughts of having special powers states that I am a messenger from another planet and can rule the earth. The nurse assesses this behavior as:</w:t>
      </w:r>
    </w:p>
    <w:p>
      <w:pPr>
        <w:spacing w:after="0" w:before="0"/>
      </w:pPr>
      <w:r>
        <w:rPr>
          <w:b w:val="0"/>
          <w:sz w:val="22"/>
        </w:rPr>
        <w:t>(a) Ideas of reference</w:t>
      </w:r>
    </w:p>
    <w:p>
      <w:pPr>
        <w:spacing w:after="0" w:before="0"/>
      </w:pPr>
      <w:r>
        <w:rPr>
          <w:b w:val="0"/>
          <w:sz w:val="22"/>
        </w:rPr>
        <w:t>(b) Thought broadcasting</w:t>
      </w:r>
    </w:p>
    <w:p>
      <w:pPr>
        <w:spacing w:after="0" w:before="0"/>
      </w:pPr>
      <w:r>
        <w:rPr>
          <w:b w:val="0"/>
          <w:sz w:val="22"/>
        </w:rPr>
        <w:t>(c) Delusions of persecution</w:t>
      </w:r>
    </w:p>
    <w:p>
      <w:pPr>
        <w:spacing w:after="0" w:before="0"/>
      </w:pPr>
      <w:r>
        <w:rPr>
          <w:b w:val="0"/>
          <w:sz w:val="22"/>
        </w:rPr>
        <w:t>(d) Delusions of grandeur</w:t>
      </w:r>
    </w:p>
    <w:p>
      <w:pPr>
        <w:spacing w:after="0" w:before="40"/>
      </w:pPr>
      <w:r>
        <w:rPr>
          <w:b/>
          <w:sz w:val="22"/>
        </w:rPr>
        <w:t>Answer: d</w:t>
      </w:r>
    </w:p>
    <w:p>
      <w:pPr>
        <w:spacing w:after="0" w:before="0"/>
      </w:pPr>
      <w:r>
        <w:rPr>
          <w:b w:val="0"/>
          <w:sz w:val="21"/>
        </w:rPr>
        <w:t>Solution: The behavior of a schizophrenic client experiencing thoughts of having special powers and stating "I am a messenger from another planet and can rule the earth" is assessed by the nurse as delusions of grandeur. Delusions of grandeur are a type of delusion where the individual has an exaggerated sense of their own importance, power, knowledge, or identity. They may believe they have special abilities or connections to supernatural beings. Delusions of grandeur are common in individuals with schizophrenia and can be challenging to treat.</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