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before="120"/>
      </w:pPr>
      <w:r>
        <w:rPr>
          <w:b/>
          <w:sz w:val="22"/>
        </w:rPr>
        <w:t>Question: In the acronym 'ASHA' (community health worker program in India), what does 'A' stand for?</w:t>
      </w:r>
    </w:p>
    <w:p>
      <w:pPr>
        <w:spacing w:after="0" w:before="0"/>
      </w:pPr>
      <w:r>
        <w:rPr>
          <w:b w:val="0"/>
          <w:sz w:val="22"/>
        </w:rPr>
        <w:t>(a) Accredited</w:t>
      </w:r>
    </w:p>
    <w:p>
      <w:pPr>
        <w:spacing w:after="0" w:before="0"/>
      </w:pPr>
      <w:r>
        <w:rPr>
          <w:b w:val="0"/>
          <w:sz w:val="22"/>
        </w:rPr>
        <w:t>(b) Actor</w:t>
      </w:r>
    </w:p>
    <w:p>
      <w:pPr>
        <w:spacing w:after="0" w:before="0"/>
      </w:pPr>
      <w:r>
        <w:rPr>
          <w:b w:val="0"/>
          <w:sz w:val="22"/>
        </w:rPr>
        <w:t>(c) Automated</w:t>
      </w:r>
    </w:p>
    <w:p>
      <w:pPr>
        <w:spacing w:after="0" w:before="0"/>
      </w:pPr>
      <w:r>
        <w:rPr>
          <w:b w:val="0"/>
          <w:sz w:val="22"/>
        </w:rPr>
        <w:t>(d) Accessory</w:t>
      </w:r>
    </w:p>
    <w:p>
      <w:pPr>
        <w:spacing w:after="0" w:before="40"/>
      </w:pPr>
      <w:r>
        <w:rPr>
          <w:b/>
          <w:sz w:val="22"/>
        </w:rPr>
        <w:t>Answer: a</w:t>
      </w:r>
    </w:p>
    <w:p>
      <w:pPr>
        <w:spacing w:after="0" w:before="0"/>
      </w:pPr>
      <w:r>
        <w:rPr>
          <w:b w:val="0"/>
          <w:sz w:val="21"/>
        </w:rPr>
        <w:t>Solution: ASHA stands for 'Accredited Social Health Activist', instituted under the National Rural Health Mission (NRHM).</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of the following drug is contraindicated in pregnant lady?</w:t>
      </w:r>
    </w:p>
    <w:p>
      <w:pPr>
        <w:spacing w:after="0" w:before="0"/>
      </w:pPr>
      <w:r>
        <w:rPr>
          <w:b w:val="0"/>
          <w:sz w:val="22"/>
        </w:rPr>
        <w:t>(a) Streptomycin</w:t>
      </w:r>
    </w:p>
    <w:p>
      <w:pPr>
        <w:spacing w:after="0" w:before="0"/>
      </w:pPr>
      <w:r>
        <w:rPr>
          <w:b w:val="0"/>
          <w:sz w:val="22"/>
        </w:rPr>
        <w:t>(b) Heparin</w:t>
      </w:r>
    </w:p>
    <w:p>
      <w:pPr>
        <w:spacing w:after="0" w:before="0"/>
      </w:pPr>
      <w:r>
        <w:rPr>
          <w:b w:val="0"/>
          <w:sz w:val="22"/>
        </w:rPr>
        <w:t>(c) Labetalol</w:t>
      </w:r>
    </w:p>
    <w:p>
      <w:pPr>
        <w:spacing w:after="0" w:before="0"/>
      </w:pPr>
      <w:r>
        <w:rPr>
          <w:b w:val="0"/>
          <w:sz w:val="22"/>
        </w:rPr>
        <w:t>(d) Dolutegravir</w:t>
      </w:r>
    </w:p>
    <w:p>
      <w:pPr>
        <w:spacing w:after="0" w:before="40"/>
      </w:pPr>
      <w:r>
        <w:rPr>
          <w:b/>
          <w:sz w:val="22"/>
        </w:rPr>
        <w:t>Answer: a</w:t>
      </w:r>
    </w:p>
    <w:p>
      <w:pPr>
        <w:spacing w:after="0" w:before="0"/>
      </w:pPr>
      <w:r>
        <w:rPr>
          <w:b w:val="0"/>
          <w:sz w:val="21"/>
        </w:rPr>
        <w:t>Solution: Streptomycin is contraindicated in pregnant women. Streptomycin is an antibiotic commonly used to treat bacterial infections. However, it is known to have harmful effects on fetal development and can cause hearing loss and other developmental abnormalities in the baby. Therefore, it is important to avoid the use of streptomycin during pregnancy. Alternative antibiotics that are safe for use during pregnancy should be considered to treat bacterial infections in pregnant women.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According to the Parkland formula, the fluid requirement in the first 24 hours for a burn patient is calculated as:</w:t>
      </w:r>
    </w:p>
    <w:p>
      <w:pPr>
        <w:spacing w:after="0" w:before="0"/>
      </w:pPr>
      <w:r>
        <w:rPr>
          <w:b w:val="0"/>
          <w:sz w:val="22"/>
        </w:rPr>
        <w:t>(a) 4 ml × %BSA × body weight (kg)</w:t>
      </w:r>
    </w:p>
    <w:p>
      <w:pPr>
        <w:spacing w:after="0" w:before="0"/>
      </w:pPr>
      <w:r>
        <w:rPr>
          <w:b w:val="0"/>
          <w:sz w:val="22"/>
        </w:rPr>
        <w:t>(b) 3 ml × %BSA × body weight (kg)</w:t>
      </w:r>
    </w:p>
    <w:p>
      <w:pPr>
        <w:spacing w:after="0" w:before="0"/>
      </w:pPr>
      <w:r>
        <w:rPr>
          <w:b w:val="0"/>
          <w:sz w:val="22"/>
        </w:rPr>
        <w:t>(c) 2 ml × %BSA × body weight (kg)</w:t>
      </w:r>
    </w:p>
    <w:p>
      <w:pPr>
        <w:spacing w:after="0" w:before="0"/>
      </w:pPr>
      <w:r>
        <w:rPr>
          <w:b w:val="0"/>
          <w:sz w:val="22"/>
        </w:rPr>
        <w:t>(d) 1 ml × %BSA × body weight (kg)</w:t>
      </w:r>
    </w:p>
    <w:p>
      <w:pPr>
        <w:spacing w:after="0" w:before="40"/>
      </w:pPr>
      <w:r>
        <w:rPr>
          <w:b/>
          <w:sz w:val="22"/>
        </w:rPr>
        <w:t>Answer: a</w:t>
      </w:r>
    </w:p>
    <w:p>
      <w:pPr>
        <w:spacing w:after="0" w:before="0"/>
      </w:pPr>
      <w:r>
        <w:rPr>
          <w:b w:val="0"/>
          <w:sz w:val="21"/>
        </w:rPr>
        <w:t>Solution: Parkland formula: 4 ml × % body surface area burned × body weight (kg) in the first 24 hours; half in the first 8 hours.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patient in the post-op area after having a right side mastectomy. What should be the priority care for this patient?</w:t>
      </w:r>
    </w:p>
    <w:p>
      <w:pPr>
        <w:spacing w:after="0" w:before="0"/>
      </w:pPr>
      <w:r>
        <w:rPr>
          <w:b w:val="0"/>
          <w:sz w:val="22"/>
        </w:rPr>
        <w:t>(a) Take BP from right side</w:t>
      </w:r>
    </w:p>
    <w:p>
      <w:pPr>
        <w:spacing w:after="0" w:before="0"/>
      </w:pPr>
      <w:r>
        <w:rPr>
          <w:b w:val="0"/>
          <w:sz w:val="22"/>
        </w:rPr>
        <w:t>(b) Attach pulse oximetry on left side</w:t>
      </w:r>
    </w:p>
    <w:p>
      <w:pPr>
        <w:spacing w:after="0" w:before="0"/>
      </w:pPr>
      <w:r>
        <w:rPr>
          <w:b w:val="0"/>
          <w:sz w:val="22"/>
        </w:rPr>
        <w:t>(c) Attach pulse oximetry on right side</w:t>
      </w:r>
    </w:p>
    <w:p>
      <w:pPr>
        <w:spacing w:after="0" w:before="0"/>
      </w:pPr>
      <w:r>
        <w:rPr>
          <w:b w:val="0"/>
          <w:sz w:val="22"/>
        </w:rPr>
        <w:t>(d) Take BP from left side</w:t>
      </w:r>
    </w:p>
    <w:p>
      <w:pPr>
        <w:spacing w:after="0" w:before="40"/>
      </w:pPr>
      <w:r>
        <w:rPr>
          <w:b/>
          <w:sz w:val="22"/>
        </w:rPr>
        <w:t>Answer: d</w:t>
      </w:r>
    </w:p>
    <w:p>
      <w:pPr>
        <w:spacing w:after="0" w:before="0"/>
      </w:pPr>
      <w:r>
        <w:rPr>
          <w:b w:val="0"/>
          <w:sz w:val="21"/>
        </w:rPr>
        <w:t>Solution: After right-sided mastectomy, BP is taken from the left side (right arm is at risk of lymphoedema).</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client is admitted with deep partial-thickness burns over 40% of the body. What is the nurse's FIRST priority in the first 24 hours?</w:t>
      </w:r>
    </w:p>
    <w:p>
      <w:pPr>
        <w:spacing w:after="0" w:before="0"/>
      </w:pPr>
      <w:r>
        <w:rPr>
          <w:b w:val="0"/>
          <w:sz w:val="22"/>
        </w:rPr>
        <w:t>(a) Frequent dressing changes</w:t>
      </w:r>
    </w:p>
    <w:p>
      <w:pPr>
        <w:spacing w:after="0" w:before="0"/>
      </w:pPr>
      <w:r>
        <w:rPr>
          <w:b w:val="0"/>
          <w:sz w:val="22"/>
        </w:rPr>
        <w:t>(b) High-calorie nutritional support</w:t>
      </w:r>
    </w:p>
    <w:p>
      <w:pPr>
        <w:spacing w:after="0" w:before="0"/>
      </w:pPr>
      <w:r>
        <w:rPr>
          <w:b w:val="0"/>
          <w:sz w:val="22"/>
        </w:rPr>
        <w:t>(c) Initial burn wound debridement</w:t>
      </w:r>
    </w:p>
    <w:p>
      <w:pPr>
        <w:spacing w:after="0" w:before="0"/>
      </w:pPr>
      <w:r>
        <w:rPr>
          <w:b w:val="0"/>
          <w:sz w:val="22"/>
        </w:rPr>
        <w:t>(d) Airway assessment and fluid resuscitation</w:t>
      </w:r>
    </w:p>
    <w:p>
      <w:pPr>
        <w:spacing w:after="0" w:before="40"/>
      </w:pPr>
      <w:r>
        <w:rPr>
          <w:b/>
          <w:sz w:val="22"/>
        </w:rPr>
        <w:t>Answer: d</w:t>
      </w:r>
    </w:p>
    <w:p>
      <w:pPr>
        <w:spacing w:after="0" w:before="0"/>
      </w:pPr>
      <w:r>
        <w:rPr>
          <w:b w:val="0"/>
          <w:sz w:val="21"/>
        </w:rPr>
        <w:t>Solution: Inhalation injury is the greatest early threat, so the airway is assessed first; with the airway secured, aggressive fluid resuscitation is the priority in the first 24 hours to prevent hypovolemic shock.</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What does the golden color of amniotic fluid indicate?</w:t>
      </w:r>
    </w:p>
    <w:p>
      <w:pPr>
        <w:spacing w:after="0" w:before="0"/>
      </w:pPr>
      <w:r>
        <w:rPr>
          <w:b w:val="0"/>
          <w:sz w:val="22"/>
        </w:rPr>
        <w:t>(a) Rh incompatibility</w:t>
      </w:r>
    </w:p>
    <w:p>
      <w:pPr>
        <w:spacing w:after="0" w:before="0"/>
      </w:pPr>
      <w:r>
        <w:rPr>
          <w:b w:val="0"/>
          <w:sz w:val="22"/>
        </w:rPr>
        <w:t>(b) Normal colour</w:t>
      </w:r>
    </w:p>
    <w:p>
      <w:pPr>
        <w:spacing w:after="0" w:before="0"/>
      </w:pPr>
      <w:r>
        <w:rPr>
          <w:b w:val="0"/>
          <w:sz w:val="22"/>
        </w:rPr>
        <w:t>(c) Meconium strain</w:t>
      </w:r>
    </w:p>
    <w:p>
      <w:pPr>
        <w:spacing w:after="0" w:before="0"/>
      </w:pPr>
      <w:r>
        <w:rPr>
          <w:b w:val="0"/>
          <w:sz w:val="22"/>
        </w:rPr>
        <w:t>(d) Post term</w:t>
      </w:r>
    </w:p>
    <w:p>
      <w:pPr>
        <w:spacing w:after="0" w:before="40"/>
      </w:pPr>
      <w:r>
        <w:rPr>
          <w:b/>
          <w:sz w:val="22"/>
        </w:rPr>
        <w:t>Answer: a</w:t>
      </w:r>
    </w:p>
    <w:p>
      <w:pPr>
        <w:spacing w:after="0" w:before="0"/>
      </w:pPr>
      <w:r>
        <w:rPr>
          <w:b w:val="0"/>
          <w:sz w:val="21"/>
        </w:rPr>
        <w:t>Solution: The golden color of amniotic fluid indicates Rh incompatibility (option a). Rh incompatibility occurs when the mother is Rh-negative and the fetus is Rh-positive. When there is a mixing of blood during childbirth, the mother's immune system can produce antibodies against the Rh factor. These antibodies can cause hemolysis of the fetal red blood cells, leading to the release of bilirubin and resulting in a characteristic golden color of the amniotic fluid. Rh incompatibility requires appropriate monitoring and interventions to prevent complications in the newborn. Code of ethics ) Amniotic fluid</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scale is used to measure OCD?</w:t>
      </w:r>
    </w:p>
    <w:p>
      <w:pPr>
        <w:spacing w:after="0" w:before="0"/>
      </w:pPr>
      <w:r>
        <w:rPr>
          <w:b w:val="0"/>
          <w:sz w:val="22"/>
        </w:rPr>
        <w:t>(a) BPRS</w:t>
      </w:r>
    </w:p>
    <w:p>
      <w:pPr>
        <w:spacing w:after="0" w:before="0"/>
      </w:pPr>
      <w:r>
        <w:rPr>
          <w:b w:val="0"/>
          <w:sz w:val="22"/>
        </w:rPr>
        <w:t>(b) HRSD</w:t>
      </w:r>
    </w:p>
    <w:p>
      <w:pPr>
        <w:spacing w:after="0" w:before="0"/>
      </w:pPr>
      <w:r>
        <w:rPr>
          <w:b w:val="0"/>
          <w:sz w:val="22"/>
        </w:rPr>
        <w:t>(c) NIMH-GOCS</w:t>
      </w:r>
    </w:p>
    <w:p>
      <w:pPr>
        <w:spacing w:after="0" w:before="0"/>
      </w:pPr>
      <w:r>
        <w:rPr>
          <w:b w:val="0"/>
          <w:sz w:val="22"/>
        </w:rPr>
        <w:t>(d) PANSS</w:t>
      </w:r>
    </w:p>
    <w:p>
      <w:pPr>
        <w:spacing w:after="0" w:before="40"/>
      </w:pPr>
      <w:r>
        <w:rPr>
          <w:b/>
          <w:sz w:val="22"/>
        </w:rPr>
        <w:t>Answer: c</w:t>
      </w:r>
    </w:p>
    <w:p>
      <w:pPr>
        <w:spacing w:after="0" w:before="0"/>
      </w:pPr>
      <w:r>
        <w:rPr>
          <w:b w:val="0"/>
          <w:sz w:val="21"/>
        </w:rPr>
        <w:t>Solution: The NIMH Global Obsessive-Compulsive Scale (NIMH-GOCS) (option A) is used to measure the severity of obsessive-compulsive disorder (OCD). OCD is a mental disorder characterized by recurrent intrusive thoughts (obsessions) and repetitive behaviors or mental acts (compulsions). The NIMH-GOCS is a standardized rating scale developed by the National Institute of Mental Health to assess the severity of OCD symptoms. It includes measures of obsessions, compulsions, and associated impairment. The scale provides a quantitative assessment of symptom severity and can be used to track changes in symptoms over time or evaluate treatment response in individuals with OCD.</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clinical physical characteristic is indicative of malignant breast carcinoma?</w:t>
      </w:r>
    </w:p>
    <w:p>
      <w:pPr>
        <w:spacing w:after="0" w:before="0"/>
      </w:pPr>
      <w:r>
        <w:rPr>
          <w:b w:val="0"/>
          <w:sz w:val="22"/>
        </w:rPr>
        <w:t>(a) Fluctuant, tender cystic lesion</w:t>
      </w:r>
    </w:p>
    <w:p>
      <w:pPr>
        <w:spacing w:after="0" w:before="0"/>
      </w:pPr>
      <w:r>
        <w:rPr>
          <w:b w:val="0"/>
          <w:sz w:val="22"/>
        </w:rPr>
        <w:t>(b) Painful, highly mobile, rubbery mass</w:t>
      </w:r>
    </w:p>
    <w:p>
      <w:pPr>
        <w:spacing w:after="0" w:before="0"/>
      </w:pPr>
      <w:r>
        <w:rPr>
          <w:b w:val="0"/>
          <w:sz w:val="22"/>
        </w:rPr>
        <w:t>(c) Painless, soft, mobile, regular mass</w:t>
      </w:r>
    </w:p>
    <w:p>
      <w:pPr>
        <w:spacing w:after="0" w:before="0"/>
      </w:pPr>
      <w:r>
        <w:rPr>
          <w:b w:val="0"/>
          <w:sz w:val="22"/>
        </w:rPr>
        <w:t>(d) Painless, non-mobile, fixed, irregular hard mass</w:t>
      </w:r>
    </w:p>
    <w:p>
      <w:pPr>
        <w:spacing w:after="0" w:before="40"/>
      </w:pPr>
      <w:r>
        <w:rPr>
          <w:b/>
          <w:sz w:val="22"/>
        </w:rPr>
        <w:t>Answer: d</w:t>
      </w:r>
    </w:p>
    <w:p>
      <w:pPr>
        <w:spacing w:after="0" w:before="0"/>
      </w:pPr>
      <w:r>
        <w:rPr>
          <w:b w:val="0"/>
          <w:sz w:val="21"/>
        </w:rPr>
        <w:t>Solution: Breast cancer typically presents as a single, hard, irregular, non-tender mass that is fixed to underlying pectoral fascia or skin.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Characteristic of breast cancer?</w:t>
      </w:r>
    </w:p>
    <w:p>
      <w:pPr>
        <w:spacing w:after="0" w:before="0"/>
      </w:pPr>
      <w:r>
        <w:rPr>
          <w:b w:val="0"/>
          <w:sz w:val="22"/>
        </w:rPr>
        <w:t>(a) Non moveable fixed irregular mass</w:t>
      </w:r>
    </w:p>
    <w:p>
      <w:pPr>
        <w:spacing w:after="0" w:before="0"/>
      </w:pPr>
      <w:r>
        <w:rPr>
          <w:b w:val="0"/>
          <w:sz w:val="22"/>
        </w:rPr>
        <w:t>(b) Non moveable fixed regular mass</w:t>
      </w:r>
    </w:p>
    <w:p>
      <w:pPr>
        <w:spacing w:after="0" w:before="0"/>
      </w:pPr>
      <w:r>
        <w:rPr>
          <w:b w:val="0"/>
          <w:sz w:val="22"/>
        </w:rPr>
        <w:t>(c) Moveable fixed irregular mass</w:t>
      </w:r>
    </w:p>
    <w:p>
      <w:pPr>
        <w:spacing w:after="0" w:before="0"/>
      </w:pPr>
      <w:r>
        <w:rPr>
          <w:b w:val="0"/>
          <w:sz w:val="22"/>
        </w:rPr>
        <w:t>(d) Moveable fixed regular mass</w:t>
      </w:r>
    </w:p>
    <w:p>
      <w:pPr>
        <w:spacing w:after="0" w:before="40"/>
      </w:pPr>
      <w:r>
        <w:rPr>
          <w:b/>
          <w:sz w:val="22"/>
        </w:rPr>
        <w:t>Answer: a</w:t>
      </w:r>
    </w:p>
    <w:p>
      <w:pPr>
        <w:spacing w:after="0" w:before="0"/>
      </w:pPr>
      <w:r>
        <w:rPr>
          <w:b w:val="0"/>
          <w:sz w:val="21"/>
        </w:rPr>
        <w:t>Solution: Carcinoma breast typically presents as a hard, fixed, irregular, non-movable mass.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breastfeeding mother reports cracked, painful nipples. Which instruction is most appropriate?</w:t>
      </w:r>
    </w:p>
    <w:p>
      <w:pPr>
        <w:spacing w:after="0" w:before="0"/>
      </w:pPr>
      <w:r>
        <w:rPr>
          <w:b w:val="0"/>
          <w:sz w:val="22"/>
        </w:rPr>
        <w:t>(a) Wash the nipples with soap before each feed</w:t>
      </w:r>
    </w:p>
    <w:p>
      <w:pPr>
        <w:spacing w:after="0" w:before="0"/>
      </w:pPr>
      <w:r>
        <w:rPr>
          <w:b w:val="0"/>
          <w:sz w:val="22"/>
        </w:rPr>
        <w:t>(b) Switch to formula until the nipples heal</w:t>
      </w:r>
    </w:p>
    <w:p>
      <w:pPr>
        <w:spacing w:after="0" w:before="0"/>
      </w:pPr>
      <w:r>
        <w:rPr>
          <w:b w:val="0"/>
          <w:sz w:val="22"/>
        </w:rPr>
        <w:t>(c) Stop breastfeeding for 2 days to allow healing</w:t>
      </w:r>
    </w:p>
    <w:p>
      <w:pPr>
        <w:spacing w:after="0" w:before="0"/>
      </w:pPr>
      <w:r>
        <w:rPr>
          <w:b w:val="0"/>
          <w:sz w:val="22"/>
        </w:rPr>
        <w:t>(d) Correct the latch and apply purified lanolin after feeds</w:t>
      </w:r>
    </w:p>
    <w:p>
      <w:pPr>
        <w:spacing w:after="0" w:before="40"/>
      </w:pPr>
      <w:r>
        <w:rPr>
          <w:b/>
          <w:sz w:val="22"/>
        </w:rPr>
        <w:t>Answer: d</w:t>
      </w:r>
    </w:p>
    <w:p>
      <w:pPr>
        <w:spacing w:after="0" w:before="0"/>
      </w:pPr>
      <w:r>
        <w:rPr>
          <w:b w:val="0"/>
          <w:sz w:val="21"/>
        </w:rPr>
        <w:t>Solution: Cracked nipples are usually caused by a poor latch; correcting positioning, air-drying and applying lanolin promote healing while breastfeeding continues.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food group serves as the richest dietary source of Folic Acid (Vitamin B9)?</w:t>
      </w:r>
    </w:p>
    <w:p>
      <w:pPr>
        <w:spacing w:after="0" w:before="0"/>
      </w:pPr>
      <w:r>
        <w:rPr>
          <w:b w:val="0"/>
          <w:sz w:val="22"/>
        </w:rPr>
        <w:t>(a) Red meat</w:t>
      </w:r>
    </w:p>
    <w:p>
      <w:pPr>
        <w:spacing w:after="0" w:before="0"/>
      </w:pPr>
      <w:r>
        <w:rPr>
          <w:b w:val="0"/>
          <w:sz w:val="22"/>
        </w:rPr>
        <w:t>(b) Banana</w:t>
      </w:r>
    </w:p>
    <w:p>
      <w:pPr>
        <w:spacing w:after="0" w:before="0"/>
      </w:pPr>
      <w:r>
        <w:rPr>
          <w:b w:val="0"/>
          <w:sz w:val="22"/>
        </w:rPr>
        <w:t>(c) Dark green leafy vegetables</w:t>
      </w:r>
    </w:p>
    <w:p>
      <w:pPr>
        <w:spacing w:after="0" w:before="0"/>
      </w:pPr>
      <w:r>
        <w:rPr>
          <w:b w:val="0"/>
          <w:sz w:val="22"/>
        </w:rPr>
        <w:t>(d) Whole milk</w:t>
      </w:r>
    </w:p>
    <w:p>
      <w:pPr>
        <w:spacing w:after="0" w:before="40"/>
      </w:pPr>
      <w:r>
        <w:rPr>
          <w:b/>
          <w:sz w:val="22"/>
        </w:rPr>
        <w:t>Answer: c</w:t>
      </w:r>
    </w:p>
    <w:p>
      <w:pPr>
        <w:spacing w:after="0" w:before="0"/>
      </w:pPr>
      <w:r>
        <w:rPr>
          <w:b w:val="0"/>
          <w:sz w:val="21"/>
        </w:rPr>
        <w:t>Solution: Dark green leafy vegetables (spinach, kale, broccoli), legumes, and liver are the richest natural sources of Folic Acid (Folate).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client's cardiac monitor shows new-onset atrial fibrillation with a ventricular rate of 150 beats/min. Which assessment is the nurse's priority?</w:t>
      </w:r>
    </w:p>
    <w:p>
      <w:pPr>
        <w:spacing w:after="0" w:before="0"/>
      </w:pPr>
      <w:r>
        <w:rPr>
          <w:b w:val="0"/>
          <w:sz w:val="22"/>
        </w:rPr>
        <w:t>(a) Peripheral pulses and skin color</w:t>
      </w:r>
    </w:p>
    <w:p>
      <w:pPr>
        <w:spacing w:after="0" w:before="0"/>
      </w:pPr>
      <w:r>
        <w:rPr>
          <w:b w:val="0"/>
          <w:sz w:val="22"/>
        </w:rPr>
        <w:t>(b) Deep tendon reflexes</w:t>
      </w:r>
    </w:p>
    <w:p>
      <w:pPr>
        <w:spacing w:after="0" w:before="0"/>
      </w:pPr>
      <w:r>
        <w:rPr>
          <w:b w:val="0"/>
          <w:sz w:val="22"/>
        </w:rPr>
        <w:t>(c) Level of consciousness and blood pressure</w:t>
      </w:r>
    </w:p>
    <w:p>
      <w:pPr>
        <w:spacing w:after="0" w:before="0"/>
      </w:pPr>
      <w:r>
        <w:rPr>
          <w:b w:val="0"/>
          <w:sz w:val="22"/>
        </w:rPr>
        <w:t>(d) Hourly urine output</w:t>
      </w:r>
    </w:p>
    <w:p>
      <w:pPr>
        <w:spacing w:after="0" w:before="40"/>
      </w:pPr>
      <w:r>
        <w:rPr>
          <w:b/>
          <w:sz w:val="22"/>
        </w:rPr>
        <w:t>Answer: c</w:t>
      </w:r>
    </w:p>
    <w:p>
      <w:pPr>
        <w:spacing w:after="0" w:before="0"/>
      </w:pPr>
      <w:r>
        <w:rPr>
          <w:b w:val="0"/>
          <w:sz w:val="21"/>
        </w:rPr>
        <w:t>Solution: Rapid atrial fibrillation can cause hemodynamic compromise; the priority is to evaluate cerebral perfusion (level of consciousness) and blood pressure for instability.</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SSPE complication occurs from which disease?</w:t>
      </w:r>
    </w:p>
    <w:p>
      <w:pPr>
        <w:spacing w:after="0" w:before="0"/>
      </w:pPr>
      <w:r>
        <w:rPr>
          <w:b w:val="0"/>
          <w:sz w:val="22"/>
        </w:rPr>
        <w:t>(a) Measles</w:t>
      </w:r>
    </w:p>
    <w:p>
      <w:pPr>
        <w:spacing w:after="0" w:before="0"/>
      </w:pPr>
      <w:r>
        <w:rPr>
          <w:b w:val="0"/>
          <w:sz w:val="22"/>
        </w:rPr>
        <w:t>(b) Chickenpox</w:t>
      </w:r>
    </w:p>
    <w:p>
      <w:pPr>
        <w:spacing w:after="0" w:before="0"/>
      </w:pPr>
      <w:r>
        <w:rPr>
          <w:b w:val="0"/>
          <w:sz w:val="22"/>
        </w:rPr>
        <w:t>(c) Dengue</w:t>
      </w:r>
    </w:p>
    <w:p>
      <w:pPr>
        <w:spacing w:after="0" w:before="0"/>
      </w:pPr>
      <w:r>
        <w:rPr>
          <w:b w:val="0"/>
          <w:sz w:val="22"/>
        </w:rPr>
        <w:t>(d) Rubella</w:t>
      </w:r>
    </w:p>
    <w:p>
      <w:pPr>
        <w:spacing w:after="0" w:before="40"/>
      </w:pPr>
      <w:r>
        <w:rPr>
          <w:b/>
          <w:sz w:val="22"/>
        </w:rPr>
        <w:t>Answer: a</w:t>
      </w:r>
    </w:p>
    <w:p>
      <w:pPr>
        <w:spacing w:after="0" w:before="0"/>
      </w:pPr>
      <w:r>
        <w:rPr>
          <w:b w:val="0"/>
          <w:sz w:val="21"/>
        </w:rPr>
        <w:t>Solution: SSPE (Subacute Sclerosing Panencephalitis) is a complication that occurs from the measles virus (option A). SSPE is a rare but serious progressive neurological disorder that affects individuals who have had measles infection, usually occurring several years after the initial infection. It is characterized by inflammation and degeneration of the brain. The exact cause of SSPE is not fully understood, but it is believed to result from persistent measles virus infection in the brain. Vaccination against measles is crucial for preventing SSPE and other complications associated with measles infection.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What is the drug used for the management of alcohol withdrawal symptoms?</w:t>
      </w:r>
    </w:p>
    <w:p>
      <w:pPr>
        <w:spacing w:after="0" w:before="0"/>
      </w:pPr>
      <w:r>
        <w:rPr>
          <w:b w:val="0"/>
          <w:sz w:val="22"/>
        </w:rPr>
        <w:t>(a) Naltrexone</w:t>
      </w:r>
    </w:p>
    <w:p>
      <w:pPr>
        <w:spacing w:after="0" w:before="0"/>
      </w:pPr>
      <w:r>
        <w:rPr>
          <w:b w:val="0"/>
          <w:sz w:val="22"/>
        </w:rPr>
        <w:t>(b) Acarbose</w:t>
      </w:r>
    </w:p>
    <w:p>
      <w:pPr>
        <w:spacing w:after="0" w:before="0"/>
      </w:pPr>
      <w:r>
        <w:rPr>
          <w:b w:val="0"/>
          <w:sz w:val="22"/>
        </w:rPr>
        <w:t>(c) Chlordiazepoxide</w:t>
      </w:r>
    </w:p>
    <w:p>
      <w:pPr>
        <w:spacing w:after="0" w:before="0"/>
      </w:pPr>
      <w:r>
        <w:rPr>
          <w:b w:val="0"/>
          <w:sz w:val="22"/>
        </w:rPr>
        <w:t>(d) Disulfiram</w:t>
      </w:r>
    </w:p>
    <w:p>
      <w:pPr>
        <w:spacing w:after="0" w:before="40"/>
      </w:pPr>
      <w:r>
        <w:rPr>
          <w:b/>
          <w:sz w:val="22"/>
        </w:rPr>
        <w:t>Answer: c</w:t>
      </w:r>
    </w:p>
    <w:p>
      <w:pPr>
        <w:spacing w:after="0" w:before="0"/>
      </w:pPr>
      <w:r>
        <w:rPr>
          <w:b w:val="0"/>
          <w:sz w:val="21"/>
        </w:rPr>
        <w:t>Solution: Chlordiazepoxide is a drug used for the management of alcohol withdrawal symptoms. It is a benzodiazepine that works by decreasing the excitability of the central nervous system, which can help alleviate symptoms such as anxiety, tremors, and seizures.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Amphetamine used in ADHD for long term than cause ?</w:t>
      </w:r>
    </w:p>
    <w:p>
      <w:pPr>
        <w:spacing w:after="0" w:before="0"/>
      </w:pPr>
      <w:r>
        <w:rPr>
          <w:b w:val="0"/>
          <w:sz w:val="22"/>
        </w:rPr>
        <w:t>(a) confusion</w:t>
      </w:r>
    </w:p>
    <w:p>
      <w:pPr>
        <w:spacing w:after="0" w:before="0"/>
      </w:pPr>
      <w:r>
        <w:rPr>
          <w:b w:val="0"/>
          <w:sz w:val="22"/>
        </w:rPr>
        <w:t>(b) Hypothermia</w:t>
      </w:r>
    </w:p>
    <w:p>
      <w:pPr>
        <w:spacing w:after="0" w:before="0"/>
      </w:pPr>
      <w:r>
        <w:rPr>
          <w:b w:val="0"/>
          <w:sz w:val="22"/>
        </w:rPr>
        <w:t>(c) Increased appetite</w:t>
      </w:r>
    </w:p>
    <w:p>
      <w:pPr>
        <w:spacing w:after="0" w:before="0"/>
      </w:pPr>
      <w:r>
        <w:rPr>
          <w:b w:val="0"/>
          <w:sz w:val="22"/>
        </w:rPr>
        <w:t>(d) Mania</w:t>
      </w:r>
    </w:p>
    <w:p>
      <w:pPr>
        <w:spacing w:after="0" w:before="40"/>
      </w:pPr>
      <w:r>
        <w:rPr>
          <w:b/>
          <w:sz w:val="22"/>
        </w:rPr>
        <w:t>Answer: a</w:t>
      </w:r>
    </w:p>
    <w:p>
      <w:pPr>
        <w:spacing w:after="0" w:before="0"/>
      </w:pPr>
      <w:r>
        <w:rPr>
          <w:b w:val="0"/>
          <w:sz w:val="21"/>
        </w:rPr>
        <w:t>Solution: Long-term amphetamine use can cause confusion, agitation and psychotic symptoms; appetite is decreased and body temperature may rise.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Pressure ulcer clean with ?</w:t>
      </w:r>
    </w:p>
    <w:p>
      <w:pPr>
        <w:spacing w:after="0" w:before="0"/>
      </w:pPr>
      <w:r>
        <w:rPr>
          <w:b w:val="0"/>
          <w:sz w:val="22"/>
        </w:rPr>
        <w:t>(a) H2O2</w:t>
      </w:r>
    </w:p>
    <w:p>
      <w:pPr>
        <w:spacing w:after="0" w:before="0"/>
      </w:pPr>
      <w:r>
        <w:rPr>
          <w:b w:val="0"/>
          <w:sz w:val="22"/>
        </w:rPr>
        <w:t>(b) Betadine</w:t>
      </w:r>
    </w:p>
    <w:p>
      <w:pPr>
        <w:spacing w:after="0" w:before="0"/>
      </w:pPr>
      <w:r>
        <w:rPr>
          <w:b w:val="0"/>
          <w:sz w:val="22"/>
        </w:rPr>
        <w:t>(c) Dettol solution</w:t>
      </w:r>
    </w:p>
    <w:p>
      <w:pPr>
        <w:spacing w:after="0" w:before="0"/>
      </w:pPr>
      <w:r>
        <w:rPr>
          <w:b w:val="0"/>
          <w:sz w:val="22"/>
        </w:rPr>
        <w:t>(d) Glutraldehyde solution</w:t>
      </w:r>
    </w:p>
    <w:p>
      <w:pPr>
        <w:spacing w:after="0" w:before="40"/>
      </w:pPr>
      <w:r>
        <w:rPr>
          <w:b/>
          <w:sz w:val="22"/>
        </w:rPr>
        <w:t>Answer: b</w:t>
      </w:r>
    </w:p>
    <w:p>
      <w:pPr>
        <w:spacing w:after="0" w:before="0"/>
      </w:pPr>
      <w:r>
        <w:rPr>
          <w:b w:val="0"/>
          <w:sz w:val="21"/>
        </w:rPr>
        <w:t>Solution: Pressure ulcers are cleaned with normal saline or a mild antiseptic such as povidone-iodine (Betadine); hydrogen peroxide is tissue-toxic and not recommended.</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Do not give irrigation (lavage) in which type of poisoning?</w:t>
      </w:r>
    </w:p>
    <w:p>
      <w:pPr>
        <w:spacing w:after="0" w:before="0"/>
      </w:pPr>
      <w:r>
        <w:rPr>
          <w:b w:val="0"/>
          <w:sz w:val="22"/>
        </w:rPr>
        <w:t>(a) Food poisoning</w:t>
      </w:r>
    </w:p>
    <w:p>
      <w:pPr>
        <w:spacing w:after="0" w:before="0"/>
      </w:pPr>
      <w:r>
        <w:rPr>
          <w:b w:val="0"/>
          <w:sz w:val="22"/>
        </w:rPr>
        <w:t>(b) Corrosive poisoning</w:t>
      </w:r>
    </w:p>
    <w:p>
      <w:pPr>
        <w:spacing w:after="0" w:before="0"/>
      </w:pPr>
      <w:r>
        <w:rPr>
          <w:b w:val="0"/>
          <w:sz w:val="22"/>
        </w:rPr>
        <w:t>(c) Bellanodonnaposisoing</w:t>
      </w:r>
    </w:p>
    <w:p>
      <w:pPr>
        <w:spacing w:after="0" w:before="0"/>
      </w:pPr>
      <w:r>
        <w:rPr>
          <w:b w:val="0"/>
          <w:sz w:val="22"/>
        </w:rPr>
        <w:t>(d) Paracetamol poisoning</w:t>
      </w:r>
    </w:p>
    <w:p>
      <w:pPr>
        <w:spacing w:after="0" w:before="40"/>
      </w:pPr>
      <w:r>
        <w:rPr>
          <w:b/>
          <w:sz w:val="22"/>
        </w:rPr>
        <w:t>Answer: b</w:t>
      </w:r>
    </w:p>
    <w:p>
      <w:pPr>
        <w:spacing w:after="0" w:before="0"/>
      </w:pPr>
      <w:r>
        <w:rPr>
          <w:b w:val="0"/>
          <w:sz w:val="21"/>
        </w:rPr>
        <w:t>Solution: Irrigation or lavage is not recommended in cases of corrosive poisoning (option C). Corrosive substances, such as strong acids or alkalis, can cause severe damage to tissues in the gastrointestinal tract. If lavage is performed, it may further damage the already injured tissues and lead to complications. In cases of corrosive poisoning, the primary focus is on supportive care, symptom management, and immediate medical attention. Activated charcoal, supportive measures, and specific antidotes, if available, may be used as appropriate. It is important to consult a poison control center or healthcare professional for specific guidance in cases of poisoning.</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child is on chemotherapy. The nurse should teacher the mother about the following; except:</w:t>
      </w:r>
    </w:p>
    <w:p>
      <w:pPr>
        <w:spacing w:after="0" w:before="0"/>
      </w:pPr>
      <w:r>
        <w:rPr>
          <w:b w:val="0"/>
          <w:sz w:val="22"/>
        </w:rPr>
        <w:t>(a) Brush two times</w:t>
      </w:r>
    </w:p>
    <w:p>
      <w:pPr>
        <w:spacing w:after="0" w:before="0"/>
      </w:pPr>
      <w:r>
        <w:rPr>
          <w:b w:val="0"/>
          <w:sz w:val="22"/>
        </w:rPr>
        <w:t>(b) Sitz bath</w:t>
      </w:r>
    </w:p>
    <w:p>
      <w:pPr>
        <w:spacing w:after="0" w:before="0"/>
      </w:pPr>
      <w:r>
        <w:rPr>
          <w:b w:val="0"/>
          <w:sz w:val="22"/>
        </w:rPr>
        <w:t>(c) Hand washing</w:t>
      </w:r>
    </w:p>
    <w:p>
      <w:pPr>
        <w:spacing w:after="0" w:before="0"/>
      </w:pPr>
      <w:r>
        <w:rPr>
          <w:b w:val="0"/>
          <w:sz w:val="22"/>
        </w:rPr>
        <w:t>(d) Avoid crowded place</w:t>
      </w:r>
    </w:p>
    <w:p>
      <w:pPr>
        <w:spacing w:after="0" w:before="40"/>
      </w:pPr>
      <w:r>
        <w:rPr>
          <w:b/>
          <w:sz w:val="22"/>
        </w:rPr>
        <w:t>Answer: b</w:t>
      </w:r>
    </w:p>
    <w:p>
      <w:pPr>
        <w:spacing w:after="0" w:before="0"/>
      </w:pPr>
      <w:r>
        <w:rPr>
          <w:b w:val="0"/>
          <w:sz w:val="21"/>
        </w:rPr>
        <w:t>Solution: The mother is taught hand washing, avoiding crowded places and oral care; a sitz bath is not relevant to chemotherapy care.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pregnant lady presents with umbilical cord prolapse. What is the immediate priority nursing intervention?</w:t>
      </w:r>
    </w:p>
    <w:p>
      <w:pPr>
        <w:spacing w:after="0" w:before="0"/>
      </w:pPr>
      <w:r>
        <w:rPr>
          <w:b w:val="0"/>
          <w:sz w:val="22"/>
        </w:rPr>
        <w:t>(a) Gently push the cord back into the uterus</w:t>
      </w:r>
    </w:p>
    <w:p>
      <w:pPr>
        <w:spacing w:after="0" w:before="0"/>
      </w:pPr>
      <w:r>
        <w:rPr>
          <w:b w:val="0"/>
          <w:sz w:val="22"/>
        </w:rPr>
        <w:t>(b) Inform healthcare provider and wait</w:t>
      </w:r>
    </w:p>
    <w:p>
      <w:pPr>
        <w:spacing w:after="0" w:before="0"/>
      </w:pPr>
      <w:r>
        <w:rPr>
          <w:b w:val="0"/>
          <w:sz w:val="22"/>
        </w:rPr>
        <w:t>(c) Give reverse Trendelenburg position</w:t>
      </w:r>
    </w:p>
    <w:p>
      <w:pPr>
        <w:spacing w:after="0" w:before="0"/>
      </w:pPr>
      <w:r>
        <w:rPr>
          <w:b w:val="0"/>
          <w:sz w:val="22"/>
        </w:rPr>
        <w:t>(d) Place the patient in Trendelenburg or Knee-Chest position</w:t>
      </w:r>
    </w:p>
    <w:p>
      <w:pPr>
        <w:spacing w:after="0" w:before="40"/>
      </w:pPr>
      <w:r>
        <w:rPr>
          <w:b/>
          <w:sz w:val="22"/>
        </w:rPr>
        <w:t>Answer: d</w:t>
      </w:r>
    </w:p>
    <w:p>
      <w:pPr>
        <w:spacing w:after="0" w:before="0"/>
      </w:pPr>
      <w:r>
        <w:rPr>
          <w:b w:val="0"/>
          <w:sz w:val="21"/>
        </w:rPr>
        <w:t>Solution: Positioning the mother in Trendelenburg or Knee-Chest position uses gravity to relieve fetal presenting part pressure on the prolapsed umbilical cord, preventing fetal hypoxia.</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nurse notes that a client's abdominal wound has dehisced and bowel is protruding. What should the nurse do FIRST?</w:t>
      </w:r>
    </w:p>
    <w:p>
      <w:pPr>
        <w:spacing w:after="0" w:before="0"/>
      </w:pPr>
      <w:r>
        <w:rPr>
          <w:b w:val="0"/>
          <w:sz w:val="22"/>
        </w:rPr>
        <w:t>(a) Gently push the bowel back into the abdomen</w:t>
      </w:r>
    </w:p>
    <w:p>
      <w:pPr>
        <w:spacing w:after="0" w:before="0"/>
      </w:pPr>
      <w:r>
        <w:rPr>
          <w:b w:val="0"/>
          <w:sz w:val="22"/>
        </w:rPr>
        <w:t>(b) Apply a dry sterile dressing</w:t>
      </w:r>
    </w:p>
    <w:p>
      <w:pPr>
        <w:spacing w:after="0" w:before="0"/>
      </w:pPr>
      <w:r>
        <w:rPr>
          <w:b w:val="0"/>
          <w:sz w:val="22"/>
        </w:rPr>
        <w:t>(c) Place the client flat and wait for the surgeon</w:t>
      </w:r>
    </w:p>
    <w:p>
      <w:pPr>
        <w:spacing w:after="0" w:before="0"/>
      </w:pPr>
      <w:r>
        <w:rPr>
          <w:b w:val="0"/>
          <w:sz w:val="22"/>
        </w:rPr>
        <w:t>(d) Cover the wound with sterile saline-soaked dressings</w:t>
      </w:r>
    </w:p>
    <w:p>
      <w:pPr>
        <w:spacing w:after="0" w:before="40"/>
      </w:pPr>
      <w:r>
        <w:rPr>
          <w:b/>
          <w:sz w:val="22"/>
        </w:rPr>
        <w:t>Answer: d</w:t>
      </w:r>
    </w:p>
    <w:p>
      <w:pPr>
        <w:spacing w:after="0" w:before="0"/>
      </w:pPr>
      <w:r>
        <w:rPr>
          <w:b w:val="0"/>
          <w:sz w:val="21"/>
        </w:rPr>
        <w:t>Solution: Eviscerated bowel must be kept moist with sterile saline-soaked gauze to prevent drying and necrosis; it is never pushed back, and the surgeon is notified immediately.</w:t>
      </w:r>
    </w:p>
    <w:p>
      <w:pPr>
        <w:spacing w:after="0" w:before="0"/>
      </w:pPr>
      <w:r>
        <w:rPr>
          <w:b w:val="0"/>
          <w:sz w:val="20"/>
        </w:rPr>
        <w:t>Positive Marks: 1</w:t>
      </w:r>
    </w:p>
    <w:p>
      <w:pPr>
        <w:spacing w:after="160" w:before="0"/>
      </w:pPr>
      <w:r>
        <w:rPr>
          <w:b w:val="0"/>
          <w:sz w:val="20"/>
        </w:rPr>
        <w:t>Negative Marks: 0.25</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