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A client at 38 weeks gestation has BP 160/110 mm Hg with 3+ proteinuria. Which nursing action should be implemented FIRST?</w:t>
      </w:r>
    </w:p>
    <w:p>
      <w:pPr>
        <w:spacing w:after="0" w:before="0"/>
      </w:pPr>
      <w:r>
        <w:rPr>
          <w:b w:val="0"/>
          <w:sz w:val="22"/>
        </w:rPr>
        <w:t>(a) Apply the electronic fetal monitor</w:t>
      </w:r>
    </w:p>
    <w:p>
      <w:pPr>
        <w:spacing w:after="0" w:before="0"/>
      </w:pPr>
      <w:r>
        <w:rPr>
          <w:b w:val="0"/>
          <w:sz w:val="22"/>
        </w:rPr>
        <w:t>(b) Prepare the client for cesarean delivery</w:t>
      </w:r>
    </w:p>
    <w:p>
      <w:pPr>
        <w:spacing w:after="0" w:before="0"/>
      </w:pPr>
      <w:r>
        <w:rPr>
          <w:b w:val="0"/>
          <w:sz w:val="22"/>
        </w:rPr>
        <w:t>(c) Administer an oral antihypertensive</w:t>
      </w:r>
    </w:p>
    <w:p>
      <w:pPr>
        <w:spacing w:after="0" w:before="0"/>
      </w:pPr>
      <w:r>
        <w:rPr>
          <w:b w:val="0"/>
          <w:sz w:val="22"/>
        </w:rPr>
        <w:t>(d) Place the client on her left side in bed</w:t>
      </w:r>
    </w:p>
    <w:p>
      <w:pPr>
        <w:spacing w:after="0" w:before="40"/>
      </w:pPr>
      <w:r>
        <w:rPr>
          <w:b/>
          <w:sz w:val="22"/>
        </w:rPr>
        <w:t>Answer: d</w:t>
      </w:r>
    </w:p>
    <w:p>
      <w:pPr>
        <w:spacing w:after="0" w:before="0"/>
      </w:pPr>
      <w:r>
        <w:rPr>
          <w:b w:val="0"/>
          <w:sz w:val="21"/>
        </w:rPr>
        <w:t>Solution: In severe preeclampsia the first action is left-lateral positioning to improve placental and renal perfusion, followed by magnesium sulfate, BP control and fetal monitoring.</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burn patient with 30% TBSA burns in the first 24 hours should be monitored most closely for:</w:t>
      </w:r>
    </w:p>
    <w:p>
      <w:pPr>
        <w:spacing w:after="0" w:before="0"/>
      </w:pPr>
      <w:r>
        <w:rPr>
          <w:b w:val="0"/>
          <w:sz w:val="22"/>
        </w:rPr>
        <w:t>(a) Hypovolaemic shock</w:t>
      </w:r>
    </w:p>
    <w:p>
      <w:pPr>
        <w:spacing w:after="0" w:before="0"/>
      </w:pPr>
      <w:r>
        <w:rPr>
          <w:b w:val="0"/>
          <w:sz w:val="22"/>
        </w:rPr>
        <w:t>(b) Constipation</w:t>
      </w:r>
    </w:p>
    <w:p>
      <w:pPr>
        <w:spacing w:after="0" w:before="0"/>
      </w:pPr>
      <w:r>
        <w:rPr>
          <w:b w:val="0"/>
          <w:sz w:val="22"/>
        </w:rPr>
        <w:t>(c) Hyperkalemia only</w:t>
      </w:r>
    </w:p>
    <w:p>
      <w:pPr>
        <w:spacing w:after="0" w:before="0"/>
      </w:pPr>
      <w:r>
        <w:rPr>
          <w:b w:val="0"/>
          <w:sz w:val="22"/>
        </w:rPr>
        <w:t>(d) Hyperglycemia</w:t>
      </w:r>
    </w:p>
    <w:p>
      <w:pPr>
        <w:spacing w:after="0" w:before="40"/>
      </w:pPr>
      <w:r>
        <w:rPr>
          <w:b/>
          <w:sz w:val="22"/>
        </w:rPr>
        <w:t>Answer: a</w:t>
      </w:r>
    </w:p>
    <w:p>
      <w:pPr>
        <w:spacing w:after="0" w:before="0"/>
      </w:pPr>
      <w:r>
        <w:rPr>
          <w:b w:val="0"/>
          <w:sz w:val="21"/>
        </w:rPr>
        <w:t>Solution: Fluid shift from the intravascular compartment causes hypovolaemic shock in the first 24-48 hours after burns.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Mother of a 3 year old child asks the nurse about instructions following the use of a spacer. What will you tell the mother?</w:t>
      </w:r>
    </w:p>
    <w:p>
      <w:pPr>
        <w:spacing w:after="0" w:before="0"/>
      </w:pPr>
      <w:r>
        <w:rPr>
          <w:b w:val="0"/>
          <w:sz w:val="22"/>
        </w:rPr>
        <w:t>(a) Deep breaths while using spacer</w:t>
      </w:r>
    </w:p>
    <w:p>
      <w:pPr>
        <w:spacing w:after="0" w:before="0"/>
      </w:pPr>
      <w:r>
        <w:rPr>
          <w:b w:val="0"/>
          <w:sz w:val="22"/>
        </w:rPr>
        <w:t>(b) Mouth rinse after 30 min</w:t>
      </w:r>
    </w:p>
    <w:p>
      <w:pPr>
        <w:spacing w:after="0" w:before="0"/>
      </w:pPr>
      <w:r>
        <w:rPr>
          <w:b w:val="0"/>
          <w:sz w:val="22"/>
        </w:rPr>
        <w:t>(c) Keep breathing in spacer for 30 sec</w:t>
      </w:r>
    </w:p>
    <w:p>
      <w:pPr>
        <w:spacing w:after="0" w:before="0"/>
      </w:pPr>
      <w:r>
        <w:rPr>
          <w:b w:val="0"/>
          <w:sz w:val="22"/>
        </w:rPr>
        <w:t>(d) Time between alternate puffs is 30 secs</w:t>
      </w:r>
    </w:p>
    <w:p>
      <w:pPr>
        <w:spacing w:after="0" w:before="40"/>
      </w:pPr>
      <w:r>
        <w:rPr>
          <w:b/>
          <w:sz w:val="22"/>
        </w:rPr>
        <w:t>Answer: d</w:t>
      </w:r>
    </w:p>
    <w:p>
      <w:pPr>
        <w:spacing w:after="0" w:before="0"/>
      </w:pPr>
      <w:r>
        <w:rPr>
          <w:b w:val="0"/>
          <w:sz w:val="21"/>
        </w:rPr>
        <w:t>Solution: When using a spacer, the time between alternate puffs should be about 30 seconds.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nurse had a needle stick injury with a hepatitis B infected needle, what is priority nursing action?</w:t>
      </w:r>
    </w:p>
    <w:p>
      <w:pPr>
        <w:spacing w:after="0" w:before="0"/>
      </w:pPr>
      <w:r>
        <w:rPr>
          <w:b w:val="0"/>
          <w:sz w:val="22"/>
        </w:rPr>
        <w:t>(a) Start PEP treatment immediately</w:t>
      </w:r>
    </w:p>
    <w:p>
      <w:pPr>
        <w:spacing w:after="0" w:before="0"/>
      </w:pPr>
      <w:r>
        <w:rPr>
          <w:b w:val="0"/>
          <w:sz w:val="22"/>
        </w:rPr>
        <w:t>(b) Get a doctor appointment</w:t>
      </w:r>
    </w:p>
    <w:p>
      <w:pPr>
        <w:spacing w:after="0" w:before="0"/>
      </w:pPr>
      <w:r>
        <w:rPr>
          <w:b w:val="0"/>
          <w:sz w:val="22"/>
        </w:rPr>
        <w:t>(c) Collect needle for laboratory check</w:t>
      </w:r>
    </w:p>
    <w:p>
      <w:pPr>
        <w:spacing w:after="0" w:before="0"/>
      </w:pPr>
      <w:r>
        <w:rPr>
          <w:b w:val="0"/>
          <w:sz w:val="22"/>
        </w:rPr>
        <w:t>(d) Wash puncture site with soap and water</w:t>
      </w:r>
    </w:p>
    <w:p>
      <w:pPr>
        <w:spacing w:after="0" w:before="40"/>
      </w:pPr>
      <w:r>
        <w:rPr>
          <w:b/>
          <w:sz w:val="22"/>
        </w:rPr>
        <w:t>Answer: d</w:t>
      </w:r>
    </w:p>
    <w:p>
      <w:pPr>
        <w:spacing w:after="0" w:before="0"/>
      </w:pPr>
      <w:r>
        <w:rPr>
          <w:b w:val="0"/>
          <w:sz w:val="21"/>
        </w:rPr>
        <w:t>Solution: After a hepatitis B needle-stick injury, the priority action is to wash the puncture site with soap and water, then report and start PEP.</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An older male patient receiving normal saline 0.9% through IV line complains of shortness of breath and palpitation. The assessment reveals that the central venous pressure (CVP) is 18 cm H2O. What would be the priority nursing intervention?</w:t>
      </w:r>
    </w:p>
    <w:p>
      <w:pPr>
        <w:spacing w:after="0" w:before="0"/>
      </w:pPr>
      <w:r>
        <w:rPr>
          <w:b w:val="0"/>
          <w:sz w:val="22"/>
        </w:rPr>
        <w:t>(a) Continue the IV fluid</w:t>
      </w:r>
    </w:p>
    <w:p>
      <w:pPr>
        <w:spacing w:after="0" w:before="0"/>
      </w:pPr>
      <w:r>
        <w:rPr>
          <w:b w:val="0"/>
          <w:sz w:val="22"/>
        </w:rPr>
        <w:t>(b) Increase the flow rate of IV fluid</w:t>
      </w:r>
    </w:p>
    <w:p>
      <w:pPr>
        <w:spacing w:after="0" w:before="0"/>
      </w:pPr>
      <w:r>
        <w:rPr>
          <w:b w:val="0"/>
          <w:sz w:val="22"/>
        </w:rPr>
        <w:t>(c) Notify to the physician</w:t>
      </w:r>
    </w:p>
    <w:p>
      <w:pPr>
        <w:spacing w:after="0" w:before="0"/>
      </w:pPr>
      <w:r>
        <w:rPr>
          <w:b w:val="0"/>
          <w:sz w:val="22"/>
        </w:rPr>
        <w:t>(d) Discontinue the fluid</w:t>
      </w:r>
    </w:p>
    <w:p>
      <w:pPr>
        <w:spacing w:after="0" w:before="40"/>
      </w:pPr>
      <w:r>
        <w:rPr>
          <w:b/>
          <w:sz w:val="22"/>
        </w:rPr>
        <w:t>Answer: c</w:t>
      </w:r>
    </w:p>
    <w:p>
      <w:pPr>
        <w:spacing w:after="0" w:before="0"/>
      </w:pPr>
      <w:r>
        <w:rPr>
          <w:b w:val="0"/>
          <w:sz w:val="21"/>
        </w:rPr>
        <w:t>Solution: Shortness of breath and an elevated CVP during an IV infusion indicate fluid overload; the nurse should stop/slow the infusion and notify the physician immediately.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immediate priority first aid management for chemical splash/foreign substance in the eye?</w:t>
      </w:r>
    </w:p>
    <w:p>
      <w:pPr>
        <w:spacing w:after="0" w:before="0"/>
      </w:pPr>
      <w:r>
        <w:rPr>
          <w:b w:val="0"/>
          <w:sz w:val="22"/>
        </w:rPr>
        <w:t>(a) Cover with tight pressure patch</w:t>
      </w:r>
    </w:p>
    <w:p>
      <w:pPr>
        <w:spacing w:after="0" w:before="0"/>
      </w:pPr>
      <w:r>
        <w:rPr>
          <w:b w:val="0"/>
          <w:sz w:val="22"/>
        </w:rPr>
        <w:t>(b) Copious eye irrigation with clean water or Normal Saline for 15-20 mins</w:t>
      </w:r>
    </w:p>
    <w:p>
      <w:pPr>
        <w:spacing w:after="0" w:before="0"/>
      </w:pPr>
      <w:r>
        <w:rPr>
          <w:b w:val="0"/>
          <w:sz w:val="22"/>
        </w:rPr>
        <w:t>(c) Administer oral analgesics</w:t>
      </w:r>
    </w:p>
    <w:p>
      <w:pPr>
        <w:spacing w:after="0" w:before="0"/>
      </w:pPr>
      <w:r>
        <w:rPr>
          <w:b w:val="0"/>
          <w:sz w:val="22"/>
        </w:rPr>
        <w:t>(d) Attempt manual removal</w:t>
      </w:r>
    </w:p>
    <w:p>
      <w:pPr>
        <w:spacing w:after="0" w:before="40"/>
      </w:pPr>
      <w:r>
        <w:rPr>
          <w:b/>
          <w:sz w:val="22"/>
        </w:rPr>
        <w:t>Answer: b</w:t>
      </w:r>
    </w:p>
    <w:p>
      <w:pPr>
        <w:spacing w:after="0" w:before="0"/>
      </w:pPr>
      <w:r>
        <w:rPr>
          <w:b w:val="0"/>
          <w:sz w:val="21"/>
        </w:rPr>
        <w:t>Solution: Immediate, continuous flushing with clean water or sterile normal saline for at least 15–20 minutes is essential to dilute and remove chemical irritants.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develops anaphylaxis after a bee sting. What is the nurse's priority intervention?</w:t>
      </w:r>
    </w:p>
    <w:p>
      <w:pPr>
        <w:spacing w:after="0" w:before="0"/>
      </w:pPr>
      <w:r>
        <w:rPr>
          <w:b w:val="0"/>
          <w:sz w:val="22"/>
        </w:rPr>
        <w:t>(a) Apply oxygen by face mask</w:t>
      </w:r>
    </w:p>
    <w:p>
      <w:pPr>
        <w:spacing w:after="0" w:before="0"/>
      </w:pPr>
      <w:r>
        <w:rPr>
          <w:b w:val="0"/>
          <w:sz w:val="22"/>
        </w:rPr>
        <w:t>(b) Establish IV access first</w:t>
      </w:r>
    </w:p>
    <w:p>
      <w:pPr>
        <w:spacing w:after="0" w:before="0"/>
      </w:pPr>
      <w:r>
        <w:rPr>
          <w:b w:val="0"/>
          <w:sz w:val="22"/>
        </w:rPr>
        <w:t>(c) Administer epinephrine IM immediately</w:t>
      </w:r>
    </w:p>
    <w:p>
      <w:pPr>
        <w:spacing w:after="0" w:before="0"/>
      </w:pPr>
      <w:r>
        <w:rPr>
          <w:b w:val="0"/>
          <w:sz w:val="22"/>
        </w:rPr>
        <w:t>(d) Give an oral antihistamine</w:t>
      </w:r>
    </w:p>
    <w:p>
      <w:pPr>
        <w:spacing w:after="0" w:before="40"/>
      </w:pPr>
      <w:r>
        <w:rPr>
          <w:b/>
          <w:sz w:val="22"/>
        </w:rPr>
        <w:t>Answer: c</w:t>
      </w:r>
    </w:p>
    <w:p>
      <w:pPr>
        <w:spacing w:after="0" w:before="0"/>
      </w:pPr>
      <w:r>
        <w:rPr>
          <w:b w:val="0"/>
          <w:sz w:val="21"/>
        </w:rPr>
        <w:t>Solution: Epinephrine IM is the first-line, life-saving treatment for anaphylaxis; it reverses bronchospasm, laryngeal edema and hypotension.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is the leading cause of child mortality worldwide?</w:t>
      </w:r>
    </w:p>
    <w:p>
      <w:pPr>
        <w:spacing w:after="0" w:before="0"/>
      </w:pPr>
      <w:r>
        <w:rPr>
          <w:b w:val="0"/>
          <w:sz w:val="22"/>
        </w:rPr>
        <w:t>(a) Obstetrical haemorrhage</w:t>
      </w:r>
    </w:p>
    <w:p>
      <w:pPr>
        <w:spacing w:after="0" w:before="0"/>
      </w:pPr>
      <w:r>
        <w:rPr>
          <w:b w:val="0"/>
          <w:sz w:val="22"/>
        </w:rPr>
        <w:t>(b) Diarrhoea</w:t>
      </w:r>
    </w:p>
    <w:p>
      <w:pPr>
        <w:spacing w:after="0" w:before="0"/>
      </w:pPr>
      <w:r>
        <w:rPr>
          <w:b w:val="0"/>
          <w:sz w:val="22"/>
        </w:rPr>
        <w:t>(c) Malaria</w:t>
      </w:r>
    </w:p>
    <w:p>
      <w:pPr>
        <w:spacing w:after="0" w:before="0"/>
      </w:pPr>
      <w:r>
        <w:rPr>
          <w:b w:val="0"/>
          <w:sz w:val="22"/>
        </w:rPr>
        <w:t>(d) Pneumonia</w:t>
      </w:r>
    </w:p>
    <w:p>
      <w:pPr>
        <w:spacing w:after="0" w:before="40"/>
      </w:pPr>
      <w:r>
        <w:rPr>
          <w:b/>
          <w:sz w:val="22"/>
        </w:rPr>
        <w:t>Answer: d</w:t>
      </w:r>
    </w:p>
    <w:p>
      <w:pPr>
        <w:spacing w:after="0" w:before="0"/>
      </w:pPr>
      <w:r>
        <w:rPr>
          <w:b w:val="0"/>
          <w:sz w:val="21"/>
        </w:rPr>
        <w:t>Solution: Pneumonia is the leading cause of child mortality worldwide. According to the World Health Organization (WHO), pneumonia accounts for approximately 15% of all deaths in children under five years of age globally. Other leading causes of child mortality include diarrhea, malaria, and obstetrical hemorrhage.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After complain of open abdominal surgery. The OT nurse needs to do which of the following activity first before suturing. (give priority answer)</w:t>
      </w:r>
    </w:p>
    <w:p>
      <w:pPr>
        <w:spacing w:after="0" w:before="0"/>
      </w:pPr>
      <w:r>
        <w:rPr>
          <w:b w:val="0"/>
          <w:sz w:val="22"/>
        </w:rPr>
        <w:t>(a) Disinfection of OT</w:t>
      </w:r>
    </w:p>
    <w:p>
      <w:pPr>
        <w:spacing w:after="0" w:before="0"/>
      </w:pPr>
      <w:r>
        <w:rPr>
          <w:b w:val="0"/>
          <w:sz w:val="22"/>
        </w:rPr>
        <w:t>(b) Change the gown</w:t>
      </w:r>
    </w:p>
    <w:p>
      <w:pPr>
        <w:spacing w:after="0" w:before="0"/>
      </w:pPr>
      <w:r>
        <w:rPr>
          <w:b w:val="0"/>
          <w:sz w:val="22"/>
        </w:rPr>
        <w:t>(c) Checking the sponge count &amp; instruments counts before suturing.</w:t>
      </w:r>
    </w:p>
    <w:p>
      <w:pPr>
        <w:spacing w:after="0" w:before="0"/>
      </w:pPr>
      <w:r>
        <w:rPr>
          <w:b w:val="0"/>
          <w:sz w:val="22"/>
        </w:rPr>
        <w:t>(d) Clean the instruments</w:t>
      </w:r>
    </w:p>
    <w:p>
      <w:pPr>
        <w:spacing w:after="0" w:before="40"/>
      </w:pPr>
      <w:r>
        <w:rPr>
          <w:b/>
          <w:sz w:val="22"/>
        </w:rPr>
        <w:t>Answer: c</w:t>
      </w:r>
    </w:p>
    <w:p>
      <w:pPr>
        <w:spacing w:after="0" w:before="0"/>
      </w:pPr>
      <w:r>
        <w:rPr>
          <w:b w:val="0"/>
          <w:sz w:val="21"/>
        </w:rPr>
        <w:t>Solution: Before closure of an abdominal wound, a complete sponge, needle and instrument count with the circulator is mandatory to prevent retained items.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By using the Wallace rule of nines, which parameters can be calculated for a burn patient?</w:t>
      </w:r>
    </w:p>
    <w:p>
      <w:pPr>
        <w:spacing w:after="0" w:before="0"/>
      </w:pPr>
      <w:r>
        <w:rPr>
          <w:b w:val="0"/>
          <w:sz w:val="22"/>
        </w:rPr>
        <w:t>(a) Percentage of depth of burn</w:t>
      </w:r>
    </w:p>
    <w:p>
      <w:pPr>
        <w:spacing w:after="0" w:before="0"/>
      </w:pPr>
      <w:r>
        <w:rPr>
          <w:b w:val="0"/>
          <w:sz w:val="22"/>
        </w:rPr>
        <w:t>(b) Percentage of total body surface area</w:t>
      </w:r>
    </w:p>
    <w:p>
      <w:pPr>
        <w:spacing w:after="0" w:before="0"/>
      </w:pPr>
      <w:r>
        <w:rPr>
          <w:b w:val="0"/>
          <w:sz w:val="22"/>
        </w:rPr>
        <w:t>(c) Percentage of required fluids in initial phase of treatment</w:t>
      </w:r>
    </w:p>
    <w:p>
      <w:pPr>
        <w:spacing w:after="0" w:before="0"/>
      </w:pPr>
      <w:r>
        <w:rPr>
          <w:b w:val="0"/>
          <w:sz w:val="22"/>
        </w:rPr>
        <w:t>(d) Estimated burn surface area percentage</w:t>
      </w:r>
    </w:p>
    <w:p>
      <w:pPr>
        <w:spacing w:after="0" w:before="40"/>
      </w:pPr>
      <w:r>
        <w:rPr>
          <w:b/>
          <w:sz w:val="22"/>
        </w:rPr>
        <w:t>Answer: b</w:t>
      </w:r>
    </w:p>
    <w:p>
      <w:pPr>
        <w:spacing w:after="0" w:before="0"/>
      </w:pPr>
      <w:r>
        <w:rPr>
          <w:b w:val="0"/>
          <w:sz w:val="21"/>
        </w:rPr>
        <w:t>Solution: The Wallace rule of nines is a commonly used tool for estimating the percentage of total body surface area (TBSA) affected by burns in adult patients. Using this rule, the body is divided into regions representing 9% or multiples of 9% of the TBSA. These regions include the head, each upper limb, the anterior trunk, the posterior trunk, each lower limb, and the perineum. By assessing the extent of involvement in each region, the percentage of TBSA affected by the burn can be estimated. The rule of nines does not provide information about the depth of the burn or the fluid requirements in the initial phase of treatment. These parameters require further evaluation and clinical judgment.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muscle injury results in winging of the scapula after mastectomy?</w:t>
      </w:r>
    </w:p>
    <w:p>
      <w:pPr>
        <w:spacing w:after="0" w:before="0"/>
      </w:pPr>
      <w:r>
        <w:rPr>
          <w:b w:val="0"/>
          <w:sz w:val="22"/>
        </w:rPr>
        <w:t>(a) Thoracic nerve injury</w:t>
      </w:r>
    </w:p>
    <w:p>
      <w:pPr>
        <w:spacing w:after="0" w:before="0"/>
      </w:pPr>
      <w:r>
        <w:rPr>
          <w:b w:val="0"/>
          <w:sz w:val="22"/>
        </w:rPr>
        <w:t>(b) Medial Scapular muscle injury</w:t>
      </w:r>
    </w:p>
    <w:p>
      <w:pPr>
        <w:spacing w:after="0" w:before="0"/>
      </w:pPr>
      <w:r>
        <w:rPr>
          <w:b w:val="0"/>
          <w:sz w:val="22"/>
        </w:rPr>
        <w:t>(c) Triceps muscles injury</w:t>
      </w:r>
    </w:p>
    <w:p>
      <w:pPr>
        <w:spacing w:after="0" w:before="0"/>
      </w:pPr>
      <w:r>
        <w:rPr>
          <w:b w:val="0"/>
          <w:sz w:val="22"/>
        </w:rPr>
        <w:t>(d) Serratus anterior muscle injury</w:t>
      </w:r>
    </w:p>
    <w:p>
      <w:pPr>
        <w:spacing w:after="0" w:before="40"/>
      </w:pPr>
      <w:r>
        <w:rPr>
          <w:b/>
          <w:sz w:val="22"/>
        </w:rPr>
        <w:t>Answer: d</w:t>
      </w:r>
    </w:p>
    <w:p>
      <w:pPr>
        <w:spacing w:after="0" w:before="0"/>
      </w:pPr>
      <w:r>
        <w:rPr>
          <w:b w:val="0"/>
          <w:sz w:val="21"/>
        </w:rPr>
        <w:t>Solution: The serratus anterior muscle injury results in winging of the scapula after mastectomy. The serratus anterior muscle is responsible for stabilizing the scapula against the chest wall and allows for the abduction and upward - rotation of the arm. Injury to the long thoracic nerve that supplies the serratus anterior muscle during mastectomy can lead to winging of the scapula. This can cause weakness and limited movement of the arm and shoulder, leading to functional impairment and decreased quality of life for the patient.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mechanically ventilated client has a sudden drop in SpO2 with absent breath sounds on the left side and tracheal deviation to the right. What is the priority action?</w:t>
      </w:r>
    </w:p>
    <w:p>
      <w:pPr>
        <w:spacing w:after="0" w:before="0"/>
      </w:pPr>
      <w:r>
        <w:rPr>
          <w:b w:val="0"/>
          <w:sz w:val="22"/>
        </w:rPr>
        <w:t>(a) Suction the endotracheal tube</w:t>
      </w:r>
    </w:p>
    <w:p>
      <w:pPr>
        <w:spacing w:after="0" w:before="0"/>
      </w:pPr>
      <w:r>
        <w:rPr>
          <w:b w:val="0"/>
          <w:sz w:val="22"/>
        </w:rPr>
        <w:t>(b) Reposition the client and reassess</w:t>
      </w:r>
    </w:p>
    <w:p>
      <w:pPr>
        <w:spacing w:after="0" w:before="0"/>
      </w:pPr>
      <w:r>
        <w:rPr>
          <w:b w:val="0"/>
          <w:sz w:val="22"/>
        </w:rPr>
        <w:t>(c) Prepare for immediate needle decompression of the left chest</w:t>
      </w:r>
    </w:p>
    <w:p>
      <w:pPr>
        <w:spacing w:after="0" w:before="0"/>
      </w:pPr>
      <w:r>
        <w:rPr>
          <w:b w:val="0"/>
          <w:sz w:val="22"/>
        </w:rPr>
        <w:t>(d) Increase the FiO2 on the ventilator</w:t>
      </w:r>
    </w:p>
    <w:p>
      <w:pPr>
        <w:spacing w:after="0" w:before="40"/>
      </w:pPr>
      <w:r>
        <w:rPr>
          <w:b/>
          <w:sz w:val="22"/>
        </w:rPr>
        <w:t>Answer: c</w:t>
      </w:r>
    </w:p>
    <w:p>
      <w:pPr>
        <w:spacing w:after="0" w:before="0"/>
      </w:pPr>
      <w:r>
        <w:rPr>
          <w:b w:val="0"/>
          <w:sz w:val="21"/>
        </w:rPr>
        <w:t>Solution: Tracheal deviation away from the affected side with absent breath sounds indicates tension pneumothorax; immediate needle decompression is life-saving.</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drugs is not used in alcohol withdrawal symptoms?</w:t>
      </w:r>
    </w:p>
    <w:p>
      <w:pPr>
        <w:spacing w:after="0" w:before="0"/>
      </w:pPr>
      <w:r>
        <w:rPr>
          <w:b w:val="0"/>
          <w:sz w:val="22"/>
        </w:rPr>
        <w:t>(a) Diazepam</w:t>
      </w:r>
    </w:p>
    <w:p>
      <w:pPr>
        <w:spacing w:after="0" w:before="0"/>
      </w:pPr>
      <w:r>
        <w:rPr>
          <w:b w:val="0"/>
          <w:sz w:val="22"/>
        </w:rPr>
        <w:t>(b) Naltrexone</w:t>
      </w:r>
    </w:p>
    <w:p>
      <w:pPr>
        <w:spacing w:after="0" w:before="0"/>
      </w:pPr>
      <w:r>
        <w:rPr>
          <w:b w:val="0"/>
          <w:sz w:val="22"/>
        </w:rPr>
        <w:t>(c) Naloxone</w:t>
      </w:r>
    </w:p>
    <w:p>
      <w:pPr>
        <w:spacing w:after="0" w:before="0"/>
      </w:pPr>
      <w:r>
        <w:rPr>
          <w:b w:val="0"/>
          <w:sz w:val="22"/>
        </w:rPr>
        <w:t>(d) Chlordiazepoxide</w:t>
      </w:r>
    </w:p>
    <w:p>
      <w:pPr>
        <w:spacing w:after="0" w:before="40"/>
      </w:pPr>
      <w:r>
        <w:rPr>
          <w:b/>
          <w:sz w:val="22"/>
        </w:rPr>
        <w:t>Answer: d</w:t>
      </w:r>
    </w:p>
    <w:p>
      <w:pPr>
        <w:spacing w:after="0" w:before="0"/>
      </w:pPr>
      <w:r>
        <w:rPr>
          <w:b w:val="0"/>
          <w:sz w:val="21"/>
        </w:rPr>
        <w:t>Solution: Naloxone is not used in alcohol withdrawal symptoms, as it is a medication used to reverse the effects of opioids. Alcohol withdrawal symptoms are typically treated with benzodiazepines such as chlordiazepoxide and diazepam, which act on the gamma-aminobutyric acid (GABA) receptors in the brain to reduce anxiety and seizures. Naltrexone, on the other hand, is an opioid antagonist that is used to reduce cravings for alcohol in patients with alcohol use disorder, but is not typically used to treat acute withdrawal symptoms.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 placenta previa and bleeding of gastation investigation of choice ?</w:t>
      </w:r>
    </w:p>
    <w:p>
      <w:pPr>
        <w:spacing w:after="0" w:before="0"/>
      </w:pPr>
      <w:r>
        <w:rPr>
          <w:b w:val="0"/>
          <w:sz w:val="22"/>
        </w:rPr>
        <w:t>(a) CT scan</w:t>
      </w:r>
    </w:p>
    <w:p>
      <w:pPr>
        <w:spacing w:after="0" w:before="0"/>
      </w:pPr>
      <w:r>
        <w:rPr>
          <w:b w:val="0"/>
          <w:sz w:val="22"/>
        </w:rPr>
        <w:t>(b) Perform USG</w:t>
      </w:r>
    </w:p>
    <w:p>
      <w:pPr>
        <w:spacing w:after="0" w:before="0"/>
      </w:pPr>
      <w:r>
        <w:rPr>
          <w:b w:val="0"/>
          <w:sz w:val="22"/>
        </w:rPr>
        <w:t>(c) MRI</w:t>
      </w:r>
    </w:p>
    <w:p>
      <w:pPr>
        <w:spacing w:after="0" w:before="0"/>
      </w:pPr>
      <w:r>
        <w:rPr>
          <w:b w:val="0"/>
          <w:sz w:val="22"/>
        </w:rPr>
        <w:t>(d) Pelvic X-ray</w:t>
      </w:r>
    </w:p>
    <w:p>
      <w:pPr>
        <w:spacing w:after="0" w:before="40"/>
      </w:pPr>
      <w:r>
        <w:rPr>
          <w:b/>
          <w:sz w:val="22"/>
        </w:rPr>
        <w:t>Answer: b</w:t>
      </w:r>
    </w:p>
    <w:p>
      <w:pPr>
        <w:spacing w:after="0" w:before="0"/>
      </w:pPr>
      <w:r>
        <w:rPr>
          <w:b w:val="0"/>
          <w:sz w:val="21"/>
        </w:rPr>
        <w:t>Solution: Ultrasonography (USG) is the investigation of choice to confirm the placental location in suspected placenta previa.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Fluid of choice in Burn patient ?</w:t>
      </w:r>
    </w:p>
    <w:p>
      <w:pPr>
        <w:spacing w:after="0" w:before="0"/>
      </w:pPr>
      <w:r>
        <w:rPr>
          <w:b w:val="0"/>
          <w:sz w:val="22"/>
        </w:rPr>
        <w:t>(a) 3% Normal Saline</w:t>
      </w:r>
    </w:p>
    <w:p>
      <w:pPr>
        <w:spacing w:after="0" w:before="0"/>
      </w:pPr>
      <w:r>
        <w:rPr>
          <w:b w:val="0"/>
          <w:sz w:val="22"/>
        </w:rPr>
        <w:t>(b) 0.45 Normal Saline</w:t>
      </w:r>
    </w:p>
    <w:p>
      <w:pPr>
        <w:spacing w:after="0" w:before="0"/>
      </w:pPr>
      <w:r>
        <w:rPr>
          <w:b w:val="0"/>
          <w:sz w:val="22"/>
        </w:rPr>
        <w:t>(c) Ringer Lactate</w:t>
      </w:r>
    </w:p>
    <w:p>
      <w:pPr>
        <w:spacing w:after="0" w:before="0"/>
      </w:pPr>
      <w:r>
        <w:rPr>
          <w:b w:val="0"/>
          <w:sz w:val="22"/>
        </w:rPr>
        <w:t>(d) 0.25 Normal Saline</w:t>
      </w:r>
    </w:p>
    <w:p>
      <w:pPr>
        <w:spacing w:after="0" w:before="40"/>
      </w:pPr>
      <w:r>
        <w:rPr>
          <w:b/>
          <w:sz w:val="22"/>
        </w:rPr>
        <w:t>Answer: c</w:t>
      </w:r>
    </w:p>
    <w:p>
      <w:pPr>
        <w:spacing w:after="0" w:before="0"/>
      </w:pPr>
      <w:r>
        <w:rPr>
          <w:b w:val="0"/>
          <w:sz w:val="21"/>
        </w:rPr>
        <w:t>Solution: Ringer's lactate is the fluid of choice for resuscitation in burn patients.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client says that his thought is being telecasted in media without his knowledge?</w:t>
      </w:r>
    </w:p>
    <w:p>
      <w:pPr>
        <w:spacing w:after="0" w:before="0"/>
      </w:pPr>
      <w:r>
        <w:rPr>
          <w:b w:val="0"/>
          <w:sz w:val="22"/>
        </w:rPr>
        <w:t>(a) Circumstantiality</w:t>
      </w:r>
    </w:p>
    <w:p>
      <w:pPr>
        <w:spacing w:after="0" w:before="0"/>
      </w:pPr>
      <w:r>
        <w:rPr>
          <w:b w:val="0"/>
          <w:sz w:val="22"/>
        </w:rPr>
        <w:t>(b) Derailment</w:t>
      </w:r>
    </w:p>
    <w:p>
      <w:pPr>
        <w:spacing w:after="0" w:before="0"/>
      </w:pPr>
      <w:r>
        <w:rPr>
          <w:b w:val="0"/>
          <w:sz w:val="22"/>
        </w:rPr>
        <w:t>(c) Thought broadcasting</w:t>
      </w:r>
    </w:p>
    <w:p>
      <w:pPr>
        <w:spacing w:after="0" w:before="0"/>
      </w:pPr>
      <w:r>
        <w:rPr>
          <w:b w:val="0"/>
          <w:sz w:val="22"/>
        </w:rPr>
        <w:t>(d) Clang association</w:t>
      </w:r>
    </w:p>
    <w:p>
      <w:pPr>
        <w:spacing w:after="0" w:before="40"/>
      </w:pPr>
      <w:r>
        <w:rPr>
          <w:b/>
          <w:sz w:val="22"/>
        </w:rPr>
        <w:t>Answer: c</w:t>
      </w:r>
    </w:p>
    <w:p>
      <w:pPr>
        <w:spacing w:after="0" w:before="0"/>
      </w:pPr>
      <w:r>
        <w:rPr>
          <w:b w:val="0"/>
          <w:sz w:val="21"/>
        </w:rPr>
        <w:t>Solution: Thought broadcasting is the delusion that one's own thoughts are being transmitted to others (e.g., telecast in the media).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is the drug of choice for organophosphate poisoning?</w:t>
      </w:r>
    </w:p>
    <w:p>
      <w:pPr>
        <w:spacing w:after="0" w:before="0"/>
      </w:pPr>
      <w:r>
        <w:rPr>
          <w:b w:val="0"/>
          <w:sz w:val="22"/>
        </w:rPr>
        <w:t>(a) Adrenaline</w:t>
      </w:r>
    </w:p>
    <w:p>
      <w:pPr>
        <w:spacing w:after="0" w:before="0"/>
      </w:pPr>
      <w:r>
        <w:rPr>
          <w:b w:val="0"/>
          <w:sz w:val="22"/>
        </w:rPr>
        <w:t>(b) Naloxone</w:t>
      </w:r>
    </w:p>
    <w:p>
      <w:pPr>
        <w:spacing w:after="0" w:before="0"/>
      </w:pPr>
      <w:r>
        <w:rPr>
          <w:b w:val="0"/>
          <w:sz w:val="22"/>
        </w:rPr>
        <w:t>(c) Atropine</w:t>
      </w:r>
    </w:p>
    <w:p>
      <w:pPr>
        <w:spacing w:after="0" w:before="0"/>
      </w:pPr>
      <w:r>
        <w:rPr>
          <w:b w:val="0"/>
          <w:sz w:val="22"/>
        </w:rPr>
        <w:t>(d) Dopamine</w:t>
      </w:r>
    </w:p>
    <w:p>
      <w:pPr>
        <w:spacing w:after="0" w:before="40"/>
      </w:pPr>
      <w:r>
        <w:rPr>
          <w:b/>
          <w:sz w:val="22"/>
        </w:rPr>
        <w:t>Answer: c</w:t>
      </w:r>
    </w:p>
    <w:p>
      <w:pPr>
        <w:spacing w:after="0" w:before="0"/>
      </w:pPr>
      <w:r>
        <w:rPr>
          <w:b w:val="0"/>
          <w:sz w:val="21"/>
        </w:rPr>
        <w:t>Solution: Atropine (an anticholinergic) antagonises the muscarinic effects of organophosphate poisoning and is given with pralidoxime.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Cyanotic spell is seen in:</w:t>
      </w:r>
    </w:p>
    <w:p>
      <w:pPr>
        <w:spacing w:after="0" w:before="0"/>
      </w:pPr>
      <w:r>
        <w:rPr>
          <w:b w:val="0"/>
          <w:sz w:val="22"/>
        </w:rPr>
        <w:t>(a) Atrial septal defect</w:t>
      </w:r>
    </w:p>
    <w:p>
      <w:pPr>
        <w:spacing w:after="0" w:before="0"/>
      </w:pPr>
      <w:r>
        <w:rPr>
          <w:b w:val="0"/>
          <w:sz w:val="22"/>
        </w:rPr>
        <w:t>(b) Trans position of arteries</w:t>
      </w:r>
    </w:p>
    <w:p>
      <w:pPr>
        <w:spacing w:after="0" w:before="0"/>
      </w:pPr>
      <w:r>
        <w:rPr>
          <w:b w:val="0"/>
          <w:sz w:val="22"/>
        </w:rPr>
        <w:t>(c) Ventricular septal defect</w:t>
      </w:r>
    </w:p>
    <w:p>
      <w:pPr>
        <w:spacing w:after="0" w:before="0"/>
      </w:pPr>
      <w:r>
        <w:rPr>
          <w:b w:val="0"/>
          <w:sz w:val="22"/>
        </w:rPr>
        <w:t>(d) Tetralogy of Fallot</w:t>
      </w:r>
    </w:p>
    <w:p>
      <w:pPr>
        <w:spacing w:after="0" w:before="40"/>
      </w:pPr>
      <w:r>
        <w:rPr>
          <w:b/>
          <w:sz w:val="22"/>
        </w:rPr>
        <w:t>Answer: d</w:t>
      </w:r>
    </w:p>
    <w:p>
      <w:pPr>
        <w:spacing w:after="0" w:before="0"/>
      </w:pPr>
      <w:r>
        <w:rPr>
          <w:b w:val="0"/>
          <w:sz w:val="21"/>
        </w:rPr>
        <w:t>Solution: A cyanotic spell is seen in Tetralogy of Fallot. Tetralogy of Fallot is a congenital heart defect characterized by four specific abnormalities in the structure of the heart. These abnormalities include ventricular septal defect (VSD), pulmonary stenosis, overriding aorta, and right ventricular hypertrophy. During a cyanotic spell, also known as a "Tet spell," there is a sudden and severe decrease in blood flow to the lungs, leading to inadequate oxygenation of the blood. This results in cyanosis, or a bluish discoloration of the skin and mucous membranes. Cyanotic spells can be triggered by physical activity or agitation and require immediate medical attention. "Nelson Textbook of Pediatrics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should not be provided to the newborn in galactosemia?</w:t>
      </w:r>
    </w:p>
    <w:p>
      <w:pPr>
        <w:spacing w:after="0" w:before="0"/>
      </w:pPr>
      <w:r>
        <w:rPr>
          <w:b w:val="0"/>
          <w:sz w:val="22"/>
        </w:rPr>
        <w:t>(a) Milk</w:t>
      </w:r>
    </w:p>
    <w:p>
      <w:pPr>
        <w:spacing w:after="0" w:before="0"/>
      </w:pPr>
      <w:r>
        <w:rPr>
          <w:b w:val="0"/>
          <w:sz w:val="22"/>
        </w:rPr>
        <w:t>(b) Starch</w:t>
      </w:r>
    </w:p>
    <w:p>
      <w:pPr>
        <w:spacing w:after="0" w:before="0"/>
      </w:pPr>
      <w:r>
        <w:rPr>
          <w:b w:val="0"/>
          <w:sz w:val="22"/>
        </w:rPr>
        <w:t>(c) Gluten</w:t>
      </w:r>
    </w:p>
    <w:p>
      <w:pPr>
        <w:spacing w:after="0" w:before="0"/>
      </w:pPr>
      <w:r>
        <w:rPr>
          <w:b w:val="0"/>
          <w:sz w:val="22"/>
        </w:rPr>
        <w:t>(d) Glycogen</w:t>
      </w:r>
    </w:p>
    <w:p>
      <w:pPr>
        <w:spacing w:after="0" w:before="40"/>
      </w:pPr>
      <w:r>
        <w:rPr>
          <w:b/>
          <w:sz w:val="22"/>
        </w:rPr>
        <w:t>Answer: a</w:t>
      </w:r>
    </w:p>
    <w:p>
      <w:pPr>
        <w:spacing w:after="0" w:before="0"/>
      </w:pPr>
      <w:r>
        <w:rPr>
          <w:b w:val="0"/>
          <w:sz w:val="21"/>
        </w:rPr>
        <w:t>Solution: In galactosemia, milk (lactose) must be avoided as the infant cannot metabolise galactose.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From following, which is the appropriate method of holding the baby for breast-feeding?</w:t>
      </w:r>
    </w:p>
    <w:p>
      <w:pPr>
        <w:spacing w:after="0" w:before="0"/>
      </w:pPr>
      <w:r>
        <w:rPr>
          <w:b w:val="0"/>
          <w:sz w:val="22"/>
        </w:rPr>
        <w:t>(a) hold only neck</w:t>
      </w:r>
    </w:p>
    <w:p>
      <w:pPr>
        <w:spacing w:after="0" w:before="0"/>
      </w:pPr>
      <w:r>
        <w:rPr>
          <w:b w:val="0"/>
          <w:sz w:val="22"/>
        </w:rPr>
        <w:t>(b) hold baby's lower part</w:t>
      </w:r>
    </w:p>
    <w:p>
      <w:pPr>
        <w:spacing w:after="0" w:before="0"/>
      </w:pPr>
      <w:r>
        <w:rPr>
          <w:b w:val="0"/>
          <w:sz w:val="22"/>
        </w:rPr>
        <w:t>(c) hold baby giving support to whole body</w:t>
      </w:r>
    </w:p>
    <w:p>
      <w:pPr>
        <w:spacing w:after="0" w:before="0"/>
      </w:pPr>
      <w:r>
        <w:rPr>
          <w:b w:val="0"/>
          <w:sz w:val="22"/>
        </w:rPr>
        <w:t>(d) hold baby in upright position</w:t>
      </w:r>
    </w:p>
    <w:p>
      <w:pPr>
        <w:spacing w:after="0" w:before="40"/>
      </w:pPr>
      <w:r>
        <w:rPr>
          <w:b/>
          <w:sz w:val="22"/>
        </w:rPr>
        <w:t>Answer: c</w:t>
      </w:r>
    </w:p>
    <w:p>
      <w:pPr>
        <w:spacing w:after="0" w:before="0"/>
      </w:pPr>
      <w:r>
        <w:rPr>
          <w:b w:val="0"/>
          <w:sz w:val="21"/>
        </w:rPr>
        <w:t>Solution: The mother should hold the baby giving support to the whole body during breastfeeding.</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