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the menstrual cycle, lowering of which hormone causes menstruation?</w:t>
      </w:r>
    </w:p>
    <w:p>
      <w:pPr>
        <w:spacing w:after="0" w:before="0"/>
      </w:pPr>
      <w:r>
        <w:rPr>
          <w:b w:val="0"/>
          <w:sz w:val="22"/>
        </w:rPr>
        <w:t>(a) Progesterone</w:t>
      </w:r>
    </w:p>
    <w:p>
      <w:pPr>
        <w:spacing w:after="0" w:before="0"/>
      </w:pPr>
      <w:r>
        <w:rPr>
          <w:b w:val="0"/>
          <w:sz w:val="22"/>
        </w:rPr>
        <w:t>(b) Follicle stimulating hormone</w:t>
      </w:r>
    </w:p>
    <w:p>
      <w:pPr>
        <w:spacing w:after="0" w:before="0"/>
      </w:pPr>
      <w:r>
        <w:rPr>
          <w:b w:val="0"/>
          <w:sz w:val="22"/>
        </w:rPr>
        <w:t>(c) Thyroxine</w:t>
      </w:r>
    </w:p>
    <w:p>
      <w:pPr>
        <w:spacing w:after="0" w:before="0"/>
      </w:pPr>
      <w:r>
        <w:rPr>
          <w:b w:val="0"/>
          <w:sz w:val="22"/>
        </w:rPr>
        <w:t>(d) Estrogen</w:t>
      </w:r>
    </w:p>
    <w:p>
      <w:pPr>
        <w:spacing w:after="0" w:before="40"/>
      </w:pPr>
      <w:r>
        <w:rPr>
          <w:b/>
          <w:sz w:val="22"/>
        </w:rPr>
        <w:t>Answer: a</w:t>
      </w:r>
    </w:p>
    <w:p>
      <w:pPr>
        <w:spacing w:after="0" w:before="0"/>
      </w:pPr>
      <w:r>
        <w:rPr>
          <w:b w:val="0"/>
          <w:sz w:val="21"/>
        </w:rPr>
        <w:t>Solution: Fall in progesterone level at the end of the menstrual cycle causes shedding of the endometrium - menstruation.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delivery uterus palpate at ?</w:t>
      </w:r>
    </w:p>
    <w:p>
      <w:pPr>
        <w:spacing w:after="0" w:before="0"/>
      </w:pPr>
      <w:r>
        <w:rPr>
          <w:b w:val="0"/>
          <w:sz w:val="22"/>
        </w:rPr>
        <w:t>(a) Between symphysis pubis and xipod process</w:t>
      </w:r>
    </w:p>
    <w:p>
      <w:pPr>
        <w:spacing w:after="0" w:before="0"/>
      </w:pPr>
      <w:r>
        <w:rPr>
          <w:b w:val="0"/>
          <w:sz w:val="22"/>
        </w:rPr>
        <w:t>(b) Between symphysis pubis and umbilicus</w:t>
      </w:r>
    </w:p>
    <w:p>
      <w:pPr>
        <w:spacing w:after="0" w:before="0"/>
      </w:pPr>
      <w:r>
        <w:rPr>
          <w:b w:val="0"/>
          <w:sz w:val="22"/>
        </w:rPr>
        <w:t>(c) Between umbilicus and xiphoid process</w:t>
      </w:r>
    </w:p>
    <w:p>
      <w:pPr>
        <w:spacing w:after="0" w:before="0"/>
      </w:pPr>
      <w:r>
        <w:rPr>
          <w:b w:val="0"/>
          <w:sz w:val="22"/>
        </w:rPr>
        <w:t>(d) At umbilicus</w:t>
      </w:r>
    </w:p>
    <w:p>
      <w:pPr>
        <w:spacing w:after="0" w:before="40"/>
      </w:pPr>
      <w:r>
        <w:rPr>
          <w:b/>
          <w:sz w:val="22"/>
        </w:rPr>
        <w:t>Answer: b</w:t>
      </w:r>
    </w:p>
    <w:p>
      <w:pPr>
        <w:spacing w:after="0" w:before="0"/>
      </w:pPr>
      <w:r>
        <w:rPr>
          <w:b w:val="0"/>
          <w:sz w:val="21"/>
        </w:rPr>
        <w:t>Solution: Immediately after delivery, the uterine fundus lies midway between the symphysis pubis and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Malaria</w:t>
      </w:r>
    </w:p>
    <w:p>
      <w:pPr>
        <w:spacing w:after="0" w:before="0"/>
      </w:pPr>
      <w:r>
        <w:rPr>
          <w:b w:val="0"/>
          <w:sz w:val="22"/>
        </w:rPr>
        <w:t>(b) Pneumonia</w:t>
      </w:r>
    </w:p>
    <w:p>
      <w:pPr>
        <w:spacing w:after="0" w:before="0"/>
      </w:pPr>
      <w:r>
        <w:rPr>
          <w:b w:val="0"/>
          <w:sz w:val="22"/>
        </w:rPr>
        <w:t>(c) Obstetrical haemorrhage</w:t>
      </w:r>
    </w:p>
    <w:p>
      <w:pPr>
        <w:spacing w:after="0" w:before="0"/>
      </w:pPr>
      <w:r>
        <w:rPr>
          <w:b w:val="0"/>
          <w:sz w:val="22"/>
        </w:rPr>
        <w:t>(d) Diarrhoea</w:t>
      </w:r>
    </w:p>
    <w:p>
      <w:pPr>
        <w:spacing w:after="0" w:before="40"/>
      </w:pPr>
      <w:r>
        <w:rPr>
          <w:b/>
          <w:sz w:val="22"/>
        </w:rPr>
        <w:t>Answer: b</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Airway assessment and fluid resuscitation</w:t>
      </w:r>
    </w:p>
    <w:p>
      <w:pPr>
        <w:spacing w:after="0" w:before="0"/>
      </w:pPr>
      <w:r>
        <w:rPr>
          <w:b w:val="0"/>
          <w:sz w:val="22"/>
        </w:rPr>
        <w:t>(b) Frequent dressing changes</w:t>
      </w:r>
    </w:p>
    <w:p>
      <w:pPr>
        <w:spacing w:after="0" w:before="0"/>
      </w:pPr>
      <w:r>
        <w:rPr>
          <w:b w:val="0"/>
          <w:sz w:val="22"/>
        </w:rPr>
        <w:t>(c) High-calorie nutritional support</w:t>
      </w:r>
    </w:p>
    <w:p>
      <w:pPr>
        <w:spacing w:after="0" w:before="0"/>
      </w:pPr>
      <w:r>
        <w:rPr>
          <w:b w:val="0"/>
          <w:sz w:val="22"/>
        </w:rPr>
        <w:t>(d) Initial burn wound debridement</w:t>
      </w:r>
    </w:p>
    <w:p>
      <w:pPr>
        <w:spacing w:after="0" w:before="40"/>
      </w:pPr>
      <w:r>
        <w:rPr>
          <w:b/>
          <w:sz w:val="22"/>
        </w:rPr>
        <w:t>Answer: a</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BCG vaccine is administered to a newborn:</w:t>
      </w:r>
    </w:p>
    <w:p>
      <w:pPr>
        <w:spacing w:after="0" w:before="0"/>
      </w:pPr>
      <w:r>
        <w:rPr>
          <w:b w:val="0"/>
          <w:sz w:val="22"/>
        </w:rPr>
        <w:t>(a) Orally</w:t>
      </w:r>
    </w:p>
    <w:p>
      <w:pPr>
        <w:spacing w:after="0" w:before="0"/>
      </w:pPr>
      <w:r>
        <w:rPr>
          <w:b w:val="0"/>
          <w:sz w:val="22"/>
        </w:rPr>
        <w:t>(b) Subcutaneously</w:t>
      </w:r>
    </w:p>
    <w:p>
      <w:pPr>
        <w:spacing w:after="0" w:before="0"/>
      </w:pPr>
      <w:r>
        <w:rPr>
          <w:b w:val="0"/>
          <w:sz w:val="22"/>
        </w:rPr>
        <w:t>(c) Intradermally</w:t>
      </w:r>
    </w:p>
    <w:p>
      <w:pPr>
        <w:spacing w:after="0" w:before="0"/>
      </w:pPr>
      <w:r>
        <w:rPr>
          <w:b w:val="0"/>
          <w:sz w:val="22"/>
        </w:rPr>
        <w:t>(d) Intramuscularly</w:t>
      </w:r>
    </w:p>
    <w:p>
      <w:pPr>
        <w:spacing w:after="0" w:before="40"/>
      </w:pPr>
      <w:r>
        <w:rPr>
          <w:b/>
          <w:sz w:val="22"/>
        </w:rPr>
        <w:t>Answer: c</w:t>
      </w:r>
    </w:p>
    <w:p>
      <w:pPr>
        <w:spacing w:after="0" w:before="0"/>
      </w:pPr>
      <w:r>
        <w:rPr>
          <w:b w:val="0"/>
          <w:sz w:val="21"/>
        </w:rPr>
        <w:t>Solution: BCG is given intradermally on the left upper arm (deltoid region) at birth.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bacterial cause of urinary tract infection (UTI) in children?</w:t>
      </w:r>
    </w:p>
    <w:p>
      <w:pPr>
        <w:spacing w:after="0" w:before="0"/>
      </w:pPr>
      <w:r>
        <w:rPr>
          <w:b w:val="0"/>
          <w:sz w:val="22"/>
        </w:rPr>
        <w:t>(a) Staphylococcus</w:t>
      </w:r>
    </w:p>
    <w:p>
      <w:pPr>
        <w:spacing w:after="0" w:before="0"/>
      </w:pPr>
      <w:r>
        <w:rPr>
          <w:b w:val="0"/>
          <w:sz w:val="22"/>
        </w:rPr>
        <w:t>(b) EBV</w:t>
      </w:r>
    </w:p>
    <w:p>
      <w:pPr>
        <w:spacing w:after="0" w:before="0"/>
      </w:pPr>
      <w:r>
        <w:rPr>
          <w:b w:val="0"/>
          <w:sz w:val="22"/>
        </w:rPr>
        <w:t>(c) Streptococcus</w:t>
      </w:r>
    </w:p>
    <w:p>
      <w:pPr>
        <w:spacing w:after="0" w:before="0"/>
      </w:pPr>
      <w:r>
        <w:rPr>
          <w:b w:val="0"/>
          <w:sz w:val="22"/>
        </w:rPr>
        <w:t>(d) E. coli</w:t>
      </w:r>
    </w:p>
    <w:p>
      <w:pPr>
        <w:spacing w:after="0" w:before="40"/>
      </w:pPr>
      <w:r>
        <w:rPr>
          <w:b/>
          <w:sz w:val="22"/>
        </w:rPr>
        <w:t>Answer: d</w:t>
      </w:r>
    </w:p>
    <w:p>
      <w:pPr>
        <w:spacing w:after="0" w:before="0"/>
      </w:pPr>
      <w:r>
        <w:rPr>
          <w:b w:val="0"/>
          <w:sz w:val="21"/>
        </w:rPr>
        <w:t>Solution: The most common bacterial cause of urinary tract infection (UTI) in children is Escherichia coli (E. coli) (option D). E. coli is a type of bacteria that normally resides in the gastrointestinal tract. However, it can ascend into the urinary tract, especially in girls, leading to infection. The proximity of the urethra to the anus in children makes it easier for bacteria to enter the urinary system. Other bacterial pathogens such as Klebsiella, Proteus, and Enterococcus can also cause UTIs in children, but E. coli is the most prevalent. Prompt diagnosis and appropriate treatment are essential to prevent complications and recurrent infections in children with UTIs.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Burning of body wall</w:t>
      </w:r>
    </w:p>
    <w:p>
      <w:pPr>
        <w:spacing w:after="0" w:before="0"/>
      </w:pPr>
      <w:r>
        <w:rPr>
          <w:b w:val="0"/>
          <w:sz w:val="22"/>
        </w:rPr>
        <w:t>(b) Diffusion into body</w:t>
      </w:r>
    </w:p>
    <w:p>
      <w:pPr>
        <w:spacing w:after="0" w:before="0"/>
      </w:pPr>
      <w:r>
        <w:rPr>
          <w:b w:val="0"/>
          <w:sz w:val="22"/>
        </w:rPr>
        <w:t>(c) Entry into and blocking of respiratory tract</w:t>
      </w:r>
    </w:p>
    <w:p>
      <w:pPr>
        <w:spacing w:after="0" w:before="0"/>
      </w:pPr>
      <w:r>
        <w:rPr>
          <w:b w:val="0"/>
          <w:sz w:val="22"/>
        </w:rPr>
        <w:t>(d) Prevention of spiracle to come in contact with air</w:t>
      </w:r>
    </w:p>
    <w:p>
      <w:pPr>
        <w:spacing w:after="0" w:before="40"/>
      </w:pPr>
      <w:r>
        <w:rPr>
          <w:b/>
          <w:sz w:val="22"/>
        </w:rPr>
        <w:t>Answer: c</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cause of infant mortality in India is</w:t>
      </w:r>
    </w:p>
    <w:p>
      <w:pPr>
        <w:spacing w:after="0" w:before="0"/>
      </w:pPr>
      <w:r>
        <w:rPr>
          <w:b w:val="0"/>
          <w:sz w:val="22"/>
        </w:rPr>
        <w:t>(a) Low birth weight</w:t>
      </w:r>
    </w:p>
    <w:p>
      <w:pPr>
        <w:spacing w:after="0" w:before="0"/>
      </w:pPr>
      <w:r>
        <w:rPr>
          <w:b w:val="0"/>
          <w:sz w:val="22"/>
        </w:rPr>
        <w:t>(b) Complications of labor</w:t>
      </w:r>
    </w:p>
    <w:p>
      <w:pPr>
        <w:spacing w:after="0" w:before="0"/>
      </w:pPr>
      <w:r>
        <w:rPr>
          <w:b w:val="0"/>
          <w:sz w:val="22"/>
        </w:rPr>
        <w:t>(c) Congential anomalies</w:t>
      </w:r>
    </w:p>
    <w:p>
      <w:pPr>
        <w:spacing w:after="0" w:before="0"/>
      </w:pPr>
      <w:r>
        <w:rPr>
          <w:b w:val="0"/>
          <w:sz w:val="22"/>
        </w:rPr>
        <w:t>(d) Sepsis</w:t>
      </w:r>
    </w:p>
    <w:p>
      <w:pPr>
        <w:spacing w:after="0" w:before="40"/>
      </w:pPr>
      <w:r>
        <w:rPr>
          <w:b/>
          <w:sz w:val="22"/>
        </w:rPr>
        <w:t>Answer: a</w:t>
      </w:r>
    </w:p>
    <w:p>
      <w:pPr>
        <w:spacing w:after="0" w:before="0"/>
      </w:pPr>
      <w:r>
        <w:rPr>
          <w:b w:val="0"/>
          <w:sz w:val="21"/>
        </w:rPr>
        <w:t>Solution: Low birth weight is the most common cause of infant mortality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preferred route of drug administration for rapid effect in an emergency is:</w:t>
      </w:r>
    </w:p>
    <w:p>
      <w:pPr>
        <w:spacing w:after="0" w:before="0"/>
      </w:pPr>
      <w:r>
        <w:rPr>
          <w:b w:val="0"/>
          <w:sz w:val="22"/>
        </w:rPr>
        <w:t>(a) Oral</w:t>
      </w:r>
    </w:p>
    <w:p>
      <w:pPr>
        <w:spacing w:after="0" w:before="0"/>
      </w:pPr>
      <w:r>
        <w:rPr>
          <w:b w:val="0"/>
          <w:sz w:val="22"/>
        </w:rPr>
        <w:t>(b) Subcutaneous</w:t>
      </w:r>
    </w:p>
    <w:p>
      <w:pPr>
        <w:spacing w:after="0" w:before="0"/>
      </w:pPr>
      <w:r>
        <w:rPr>
          <w:b w:val="0"/>
          <w:sz w:val="22"/>
        </w:rPr>
        <w:t>(c) Intravenous</w:t>
      </w:r>
    </w:p>
    <w:p>
      <w:pPr>
        <w:spacing w:after="0" w:before="0"/>
      </w:pPr>
      <w:r>
        <w:rPr>
          <w:b w:val="0"/>
          <w:sz w:val="22"/>
        </w:rPr>
        <w:t>(d) Intradermal</w:t>
      </w:r>
    </w:p>
    <w:p>
      <w:pPr>
        <w:spacing w:after="0" w:before="40"/>
      </w:pPr>
      <w:r>
        <w:rPr>
          <w:b/>
          <w:sz w:val="22"/>
        </w:rPr>
        <w:t>Answer: c</w:t>
      </w:r>
    </w:p>
    <w:p>
      <w:pPr>
        <w:spacing w:after="0" w:before="0"/>
      </w:pPr>
      <w:r>
        <w:rPr>
          <w:b w:val="0"/>
          <w:sz w:val="21"/>
        </w:rPr>
        <w:t>Solution: The IV route delivers the drug directly into the circulation, giving the fastest onset of action.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should be stored in freezer compartment of the refrigerator?</w:t>
      </w:r>
    </w:p>
    <w:p>
      <w:pPr>
        <w:spacing w:after="0" w:before="0"/>
      </w:pPr>
      <w:r>
        <w:rPr>
          <w:b w:val="0"/>
          <w:sz w:val="22"/>
        </w:rPr>
        <w:t>(a) DPT</w:t>
      </w:r>
    </w:p>
    <w:p>
      <w:pPr>
        <w:spacing w:after="0" w:before="0"/>
      </w:pPr>
      <w:r>
        <w:rPr>
          <w:b w:val="0"/>
          <w:sz w:val="22"/>
        </w:rPr>
        <w:t>(b) Measles</w:t>
      </w:r>
    </w:p>
    <w:p>
      <w:pPr>
        <w:spacing w:after="0" w:before="0"/>
      </w:pPr>
      <w:r>
        <w:rPr>
          <w:b w:val="0"/>
          <w:sz w:val="22"/>
        </w:rPr>
        <w:t>(c) Hepatitis B</w:t>
      </w:r>
    </w:p>
    <w:p>
      <w:pPr>
        <w:spacing w:after="0" w:before="0"/>
      </w:pPr>
      <w:r>
        <w:rPr>
          <w:b w:val="0"/>
          <w:sz w:val="22"/>
        </w:rPr>
        <w:t>(d) BCG</w:t>
      </w:r>
    </w:p>
    <w:p>
      <w:pPr>
        <w:spacing w:after="0" w:before="40"/>
      </w:pPr>
      <w:r>
        <w:rPr>
          <w:b/>
          <w:sz w:val="22"/>
        </w:rPr>
        <w:t>Answer: b</w:t>
      </w:r>
    </w:p>
    <w:p>
      <w:pPr>
        <w:spacing w:after="0" w:before="0"/>
      </w:pPr>
      <w:r>
        <w:rPr>
          <w:b w:val="0"/>
          <w:sz w:val="21"/>
        </w:rPr>
        <w:t>Solution: Measles, mumps, and rubella vaccine, can be stored in a regular freezer at a temperature of -15°C (5°F) to -25°C (-13°F). The varicella (chickenpox) vaccine can also be stored in a freezer, but at a slightly higher temperature range of -50°C (-58°F) to -15°C (5°F).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tuberculin skin test (Mantoux test), the assessment of erythema or interpretation of results should be done within which time frame?</w:t>
      </w:r>
    </w:p>
    <w:p>
      <w:pPr>
        <w:spacing w:after="0" w:before="0"/>
      </w:pPr>
      <w:r>
        <w:rPr>
          <w:b w:val="0"/>
          <w:sz w:val="22"/>
        </w:rPr>
        <w:t>(a) 12 hours,</w:t>
      </w:r>
    </w:p>
    <w:p>
      <w:pPr>
        <w:spacing w:after="0" w:before="0"/>
      </w:pPr>
      <w:r>
        <w:rPr>
          <w:b w:val="0"/>
          <w:sz w:val="22"/>
        </w:rPr>
        <w:t>(b) 48-72 hours,</w:t>
      </w:r>
    </w:p>
    <w:p>
      <w:pPr>
        <w:spacing w:after="0" w:before="0"/>
      </w:pPr>
      <w:r>
        <w:rPr>
          <w:b w:val="0"/>
          <w:sz w:val="22"/>
        </w:rPr>
        <w:t>(c) &lt;72 Hours</w:t>
      </w:r>
    </w:p>
    <w:p>
      <w:pPr>
        <w:spacing w:after="0" w:before="0"/>
      </w:pPr>
      <w:r>
        <w:rPr>
          <w:b w:val="0"/>
          <w:sz w:val="22"/>
        </w:rPr>
        <w:t>(d) 24 hours,</w:t>
      </w:r>
    </w:p>
    <w:p>
      <w:pPr>
        <w:spacing w:after="0" w:before="40"/>
      </w:pPr>
      <w:r>
        <w:rPr>
          <w:b/>
          <w:sz w:val="22"/>
        </w:rPr>
        <w:t>Answer: b</w:t>
      </w:r>
    </w:p>
    <w:p>
      <w:pPr>
        <w:spacing w:after="0" w:before="0"/>
      </w:pPr>
      <w:r>
        <w:rPr>
          <w:b w:val="0"/>
          <w:sz w:val="21"/>
        </w:rPr>
        <w:t>Solution: In the tuberculin skin test (Mantoux test), the assessment of erythema or interpretation of results should be done within the timeframe of 48-72 hours, which is the correct answer (b). The Mantoux test is used to screen for tuberculosis (TB) infection by injecting a small amount of purified protein derivative (PPD) into the inner surface of the forearm. After the injection, the site is observed for any induration or swelling. The test should be read and interpreted between 48 and 72 hours after administration. The diameter of induration is measured, and the results are categorized as positive or negative based on specific cutoff values.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 a client receiving a blood transfusion requires the nurse to STOP the transfusion immediately?</w:t>
      </w:r>
    </w:p>
    <w:p>
      <w:pPr>
        <w:spacing w:after="0" w:before="0"/>
      </w:pPr>
      <w:r>
        <w:rPr>
          <w:b w:val="0"/>
          <w:sz w:val="22"/>
        </w:rPr>
        <w:t>(a) Slight redness around the IV site</w:t>
      </w:r>
    </w:p>
    <w:p>
      <w:pPr>
        <w:spacing w:after="0" w:before="0"/>
      </w:pPr>
      <w:r>
        <w:rPr>
          <w:b w:val="0"/>
          <w:sz w:val="22"/>
        </w:rPr>
        <w:t>(b) Mild headache</w:t>
      </w:r>
    </w:p>
    <w:p>
      <w:pPr>
        <w:spacing w:after="0" w:before="0"/>
      </w:pPr>
      <w:r>
        <w:rPr>
          <w:b w:val="0"/>
          <w:sz w:val="22"/>
        </w:rPr>
        <w:t>(c) Temperature 38.9°C with chills and low back pain</w:t>
      </w:r>
    </w:p>
    <w:p>
      <w:pPr>
        <w:spacing w:after="0" w:before="0"/>
      </w:pPr>
      <w:r>
        <w:rPr>
          <w:b w:val="0"/>
          <w:sz w:val="22"/>
        </w:rPr>
        <w:t>(d) Heart rate increase of 6 beats/min</w:t>
      </w:r>
    </w:p>
    <w:p>
      <w:pPr>
        <w:spacing w:after="0" w:before="40"/>
      </w:pPr>
      <w:r>
        <w:rPr>
          <w:b/>
          <w:sz w:val="22"/>
        </w:rPr>
        <w:t>Answer: c</w:t>
      </w:r>
    </w:p>
    <w:p>
      <w:pPr>
        <w:spacing w:after="0" w:before="0"/>
      </w:pPr>
      <w:r>
        <w:rPr>
          <w:b w:val="0"/>
          <w:sz w:val="21"/>
        </w:rPr>
        <w:t>Solution: Fever, chills and low back pain are the classic triad of a hemolytic transfusion reaction; the infusion must be stopped at once and the blood returned to the blood bank.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invented the steam pressure sterilizer known as the Autoclave in 1879?</w:t>
      </w:r>
    </w:p>
    <w:p>
      <w:pPr>
        <w:spacing w:after="0" w:before="0"/>
      </w:pPr>
      <w:r>
        <w:rPr>
          <w:b w:val="0"/>
          <w:sz w:val="22"/>
        </w:rPr>
        <w:t>(a) Edward Jenner</w:t>
      </w:r>
    </w:p>
    <w:p>
      <w:pPr>
        <w:spacing w:after="0" w:before="0"/>
      </w:pPr>
      <w:r>
        <w:rPr>
          <w:b w:val="0"/>
          <w:sz w:val="22"/>
        </w:rPr>
        <w:t>(b) Charles Chamberland</w:t>
      </w:r>
    </w:p>
    <w:p>
      <w:pPr>
        <w:spacing w:after="0" w:before="0"/>
      </w:pPr>
      <w:r>
        <w:rPr>
          <w:b w:val="0"/>
          <w:sz w:val="22"/>
        </w:rPr>
        <w:t>(c) Robert Koch</w:t>
      </w:r>
    </w:p>
    <w:p>
      <w:pPr>
        <w:spacing w:after="0" w:before="0"/>
      </w:pPr>
      <w:r>
        <w:rPr>
          <w:b w:val="0"/>
          <w:sz w:val="22"/>
        </w:rPr>
        <w:t>(d) Anton van Leeuwenhoek</w:t>
      </w:r>
    </w:p>
    <w:p>
      <w:pPr>
        <w:spacing w:after="0" w:before="40"/>
      </w:pPr>
      <w:r>
        <w:rPr>
          <w:b/>
          <w:sz w:val="22"/>
        </w:rPr>
        <w:t>Answer: b</w:t>
      </w:r>
    </w:p>
    <w:p>
      <w:pPr>
        <w:spacing w:after="0" w:before="0"/>
      </w:pPr>
      <w:r>
        <w:rPr>
          <w:b w:val="0"/>
          <w:sz w:val="21"/>
        </w:rPr>
        <w:t>Solution: Charles Chamberland, a collaborator of Louis Pasteur, invented the autoclave in 1879 for moist heat pressure sterilization.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Administer IV epinephrine</w:t>
      </w:r>
    </w:p>
    <w:p>
      <w:pPr>
        <w:spacing w:after="0" w:before="0"/>
      </w:pPr>
      <w:r>
        <w:rPr>
          <w:b w:val="0"/>
          <w:sz w:val="22"/>
        </w:rPr>
        <w:t>(b) Recheck the heart rate in 30 seconds</w:t>
      </w:r>
    </w:p>
    <w:p>
      <w:pPr>
        <w:spacing w:after="0" w:before="0"/>
      </w:pPr>
      <w:r>
        <w:rPr>
          <w:b w:val="0"/>
          <w:sz w:val="22"/>
        </w:rPr>
        <w:t>(c) Begin positive-pressure ventilation</w:t>
      </w:r>
    </w:p>
    <w:p>
      <w:pPr>
        <w:spacing w:after="0" w:before="0"/>
      </w:pPr>
      <w:r>
        <w:rPr>
          <w:b w:val="0"/>
          <w:sz w:val="22"/>
        </w:rPr>
        <w:t>(d) Start chest compressions</w:t>
      </w:r>
    </w:p>
    <w:p>
      <w:pPr>
        <w:spacing w:after="0" w:before="40"/>
      </w:pPr>
      <w:r>
        <w:rPr>
          <w:b/>
          <w:sz w:val="22"/>
        </w:rPr>
        <w:t>Answer: c</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Stop the infusion</w:t>
      </w:r>
    </w:p>
    <w:p>
      <w:pPr>
        <w:spacing w:after="0" w:before="0"/>
      </w:pPr>
      <w:r>
        <w:rPr>
          <w:b w:val="0"/>
          <w:sz w:val="22"/>
        </w:rPr>
        <w:t>(c) Complete the transfusion and administer injection avil</w:t>
      </w:r>
    </w:p>
    <w:p>
      <w:pPr>
        <w:spacing w:after="0" w:before="0"/>
      </w:pPr>
      <w:r>
        <w:rPr>
          <w:b w:val="0"/>
          <w:sz w:val="22"/>
        </w:rPr>
        <w:t>(d) Complete the transfusion and discard the bag</w:t>
      </w:r>
    </w:p>
    <w:p>
      <w:pPr>
        <w:spacing w:after="0" w:before="40"/>
      </w:pPr>
      <w:r>
        <w:rPr>
          <w:b/>
          <w:sz w:val="22"/>
        </w:rPr>
        <w:t>Answer: b</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IgM</w:t>
      </w:r>
    </w:p>
    <w:p>
      <w:pPr>
        <w:spacing w:after="0" w:before="0"/>
      </w:pPr>
      <w:r>
        <w:rPr>
          <w:b w:val="0"/>
          <w:sz w:val="22"/>
        </w:rPr>
        <w:t>(b) IgE</w:t>
      </w:r>
    </w:p>
    <w:p>
      <w:pPr>
        <w:spacing w:after="0" w:before="0"/>
      </w:pPr>
      <w:r>
        <w:rPr>
          <w:b w:val="0"/>
          <w:sz w:val="22"/>
        </w:rPr>
        <w:t>(c) IgA</w:t>
      </w:r>
    </w:p>
    <w:p>
      <w:pPr>
        <w:spacing w:after="0" w:before="0"/>
      </w:pPr>
      <w:r>
        <w:rPr>
          <w:b w:val="0"/>
          <w:sz w:val="22"/>
        </w:rPr>
        <w:t>(d) IgG</w:t>
      </w:r>
    </w:p>
    <w:p>
      <w:pPr>
        <w:spacing w:after="0" w:before="40"/>
      </w:pPr>
      <w:r>
        <w:rPr>
          <w:b/>
          <w:sz w:val="22"/>
        </w:rPr>
        <w:t>Answer: b</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20-22 breaths then assess for 2 minutes</w:t>
      </w:r>
    </w:p>
    <w:p>
      <w:pPr>
        <w:spacing w:after="0" w:before="0"/>
      </w:pPr>
      <w:r>
        <w:rPr>
          <w:b w:val="0"/>
          <w:sz w:val="22"/>
        </w:rPr>
        <w:t>(b) Inform Physician</w:t>
      </w:r>
    </w:p>
    <w:p>
      <w:pPr>
        <w:spacing w:after="0" w:before="0"/>
      </w:pPr>
      <w:r>
        <w:rPr>
          <w:b w:val="0"/>
          <w:sz w:val="22"/>
        </w:rPr>
        <w:t>(c) Start CPR</w:t>
      </w:r>
    </w:p>
    <w:p>
      <w:pPr>
        <w:spacing w:after="0" w:before="0"/>
      </w:pPr>
      <w:r>
        <w:rPr>
          <w:b w:val="0"/>
          <w:sz w:val="22"/>
        </w:rPr>
        <w:t>(d) Give 10-12 breaths then reassess</w:t>
      </w:r>
    </w:p>
    <w:p>
      <w:pPr>
        <w:spacing w:after="0" w:before="40"/>
      </w:pPr>
      <w:r>
        <w:rPr>
          <w:b/>
          <w:sz w:val="22"/>
        </w:rPr>
        <w:t>Answer: c</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Checking the sponge count &amp; instruments counts before suturing.</w:t>
      </w:r>
    </w:p>
    <w:p>
      <w:pPr>
        <w:spacing w:after="0" w:before="0"/>
      </w:pPr>
      <w:r>
        <w:rPr>
          <w:b w:val="0"/>
          <w:sz w:val="22"/>
        </w:rPr>
        <w:t>(c) Clean the instruments</w:t>
      </w:r>
    </w:p>
    <w:p>
      <w:pPr>
        <w:spacing w:after="0" w:before="0"/>
      </w:pPr>
      <w:r>
        <w:rPr>
          <w:b w:val="0"/>
          <w:sz w:val="22"/>
        </w:rPr>
        <w:t>(d) Disinfection of OT</w:t>
      </w:r>
    </w:p>
    <w:p>
      <w:pPr>
        <w:spacing w:after="0" w:before="40"/>
      </w:pPr>
      <w:r>
        <w:rPr>
          <w:b/>
          <w:sz w:val="22"/>
        </w:rPr>
        <w:t>Answer: b</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flow rate of a drug is shown as 50 mL in 15 min. The correct flow rate of this drug is:</w:t>
      </w:r>
    </w:p>
    <w:p>
      <w:pPr>
        <w:spacing w:after="0" w:before="0"/>
      </w:pPr>
      <w:r>
        <w:rPr>
          <w:b w:val="0"/>
          <w:sz w:val="22"/>
        </w:rPr>
        <w:t>(a) 50 mL/hour</w:t>
      </w:r>
    </w:p>
    <w:p>
      <w:pPr>
        <w:spacing w:after="0" w:before="0"/>
      </w:pPr>
      <w:r>
        <w:rPr>
          <w:b w:val="0"/>
          <w:sz w:val="22"/>
        </w:rPr>
        <w:t>(b) 100 mL/hour</w:t>
      </w:r>
    </w:p>
    <w:p>
      <w:pPr>
        <w:spacing w:after="0" w:before="0"/>
      </w:pPr>
      <w:r>
        <w:rPr>
          <w:b w:val="0"/>
          <w:sz w:val="22"/>
        </w:rPr>
        <w:t>(c) 200 mL/hour</w:t>
      </w:r>
    </w:p>
    <w:p>
      <w:pPr>
        <w:spacing w:after="0" w:before="0"/>
      </w:pPr>
      <w:r>
        <w:rPr>
          <w:b w:val="0"/>
          <w:sz w:val="22"/>
        </w:rPr>
        <w:t>(d) 150 mL/hour</w:t>
      </w:r>
    </w:p>
    <w:p>
      <w:pPr>
        <w:spacing w:after="0" w:before="40"/>
      </w:pPr>
      <w:r>
        <w:rPr>
          <w:b/>
          <w:sz w:val="22"/>
        </w:rPr>
        <w:t>Answer: c</w:t>
      </w:r>
    </w:p>
    <w:p>
      <w:pPr>
        <w:spacing w:after="0" w:before="0"/>
      </w:pPr>
      <w:r>
        <w:rPr>
          <w:b w:val="0"/>
          <w:sz w:val="21"/>
        </w:rPr>
        <w:t>Solution: 50 mL in 15 min → 50 × (60/15) = 200 mL/hour.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Capillary refill of 5 seconds</w:t>
      </w:r>
    </w:p>
    <w:p>
      <w:pPr>
        <w:spacing w:after="0" w:before="0"/>
      </w:pPr>
      <w:r>
        <w:rPr>
          <w:b w:val="0"/>
          <w:sz w:val="22"/>
        </w:rPr>
        <w:t>(b) Skin turgor remains poor</w:t>
      </w:r>
    </w:p>
    <w:p>
      <w:pPr>
        <w:spacing w:after="0" w:before="0"/>
      </w:pPr>
      <w:r>
        <w:rPr>
          <w:b w:val="0"/>
          <w:sz w:val="22"/>
        </w:rPr>
        <w:t>(c) Urine output of 2 mL/kg/hour</w:t>
      </w:r>
    </w:p>
    <w:p>
      <w:pPr>
        <w:spacing w:after="0" w:before="0"/>
      </w:pPr>
      <w:r>
        <w:rPr>
          <w:b w:val="0"/>
          <w:sz w:val="22"/>
        </w:rPr>
        <w:t>(d) Sunken eyes persist</w:t>
      </w:r>
    </w:p>
    <w:p>
      <w:pPr>
        <w:spacing w:after="0" w:before="40"/>
      </w:pPr>
      <w:r>
        <w:rPr>
          <w:b/>
          <w:sz w:val="22"/>
        </w:rPr>
        <w:t>Answer: c</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