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According to the National Family Health Program, what is the recommended duration of the contraceptive method Copar T 380A?</w:t>
      </w:r>
    </w:p>
    <w:p>
      <w:pPr>
        <w:spacing w:after="0" w:before="0"/>
      </w:pPr>
      <w:r>
        <w:rPr>
          <w:b w:val="0"/>
          <w:sz w:val="22"/>
        </w:rPr>
        <w:t>(a) 3 year</w:t>
      </w:r>
    </w:p>
    <w:p>
      <w:pPr>
        <w:spacing w:after="0" w:before="0"/>
      </w:pPr>
      <w:r>
        <w:rPr>
          <w:b w:val="0"/>
          <w:sz w:val="22"/>
        </w:rPr>
        <w:t>(b) 10 year</w:t>
      </w:r>
    </w:p>
    <w:p>
      <w:pPr>
        <w:spacing w:after="0" w:before="0"/>
      </w:pPr>
      <w:r>
        <w:rPr>
          <w:b w:val="0"/>
          <w:sz w:val="22"/>
        </w:rPr>
        <w:t>(c) 5 year</w:t>
      </w:r>
    </w:p>
    <w:p>
      <w:pPr>
        <w:spacing w:after="0" w:before="0"/>
      </w:pPr>
      <w:r>
        <w:rPr>
          <w:b w:val="0"/>
          <w:sz w:val="22"/>
        </w:rPr>
        <w:t>(d) 7 year</w:t>
      </w:r>
    </w:p>
    <w:p>
      <w:pPr>
        <w:spacing w:after="0" w:before="40"/>
      </w:pPr>
      <w:r>
        <w:rPr>
          <w:b/>
          <w:sz w:val="22"/>
        </w:rPr>
        <w:t>Answer: b</w:t>
      </w:r>
    </w:p>
    <w:p>
      <w:pPr>
        <w:spacing w:after="0" w:before="0"/>
      </w:pPr>
      <w:r>
        <w:rPr>
          <w:b w:val="0"/>
          <w:sz w:val="21"/>
        </w:rPr>
        <w:t>Solution: According to the National Family Health Program, the recommended duration of the contraceptive method Copper T 380A is 10 years. This intrauterine device (IUD) is effective for long-term contraception and can be used for up to 10 years before it needs to be replaced. It is a reliable and reversible form of contraception.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vitamin deficiency leads to bleed gums?</w:t>
      </w:r>
    </w:p>
    <w:p>
      <w:pPr>
        <w:spacing w:after="0" w:before="0"/>
      </w:pPr>
      <w:r>
        <w:rPr>
          <w:b w:val="0"/>
          <w:sz w:val="22"/>
        </w:rPr>
        <w:t>(a) Vitamin B</w:t>
      </w:r>
    </w:p>
    <w:p>
      <w:pPr>
        <w:spacing w:after="0" w:before="0"/>
      </w:pPr>
      <w:r>
        <w:rPr>
          <w:b w:val="0"/>
          <w:sz w:val="22"/>
        </w:rPr>
        <w:t>(b) Vitamin K</w:t>
      </w:r>
    </w:p>
    <w:p>
      <w:pPr>
        <w:spacing w:after="0" w:before="0"/>
      </w:pPr>
      <w:r>
        <w:rPr>
          <w:b w:val="0"/>
          <w:sz w:val="22"/>
        </w:rPr>
        <w:t>(c) Vitamin A</w:t>
      </w:r>
    </w:p>
    <w:p>
      <w:pPr>
        <w:spacing w:after="0" w:before="0"/>
      </w:pPr>
      <w:r>
        <w:rPr>
          <w:b w:val="0"/>
          <w:sz w:val="22"/>
        </w:rPr>
        <w:t>(d) Vitamin C</w:t>
      </w:r>
    </w:p>
    <w:p>
      <w:pPr>
        <w:spacing w:after="0" w:before="40"/>
      </w:pPr>
      <w:r>
        <w:rPr>
          <w:b/>
          <w:sz w:val="22"/>
        </w:rPr>
        <w:t>Answer: d</w:t>
      </w:r>
    </w:p>
    <w:p>
      <w:pPr>
        <w:spacing w:after="0" w:before="0"/>
      </w:pPr>
      <w:r>
        <w:rPr>
          <w:b w:val="0"/>
          <w:sz w:val="21"/>
        </w:rPr>
        <w:t>Solution: Deficiency of Vitamin C can lead to bleeding gums. Vitamin C, also known as ascorbic acid, is essential for the synthesis of collagen, a protein that helps in maintaining the integrity of blood vessels. When there is a deficiency of Vitamin C, the blood vessels become weak and fragile, leading to bleeding gums. This condition is known as scurvy.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receives oxygen at 4 L/min by nasal cannula. What approximate fraction of inspired oxygen (FiO2) is delivered?</w:t>
      </w:r>
    </w:p>
    <w:p>
      <w:pPr>
        <w:spacing w:after="0" w:before="0"/>
      </w:pPr>
      <w:r>
        <w:rPr>
          <w:b w:val="0"/>
          <w:sz w:val="22"/>
        </w:rPr>
        <w:t>(a) 36%</w:t>
      </w:r>
    </w:p>
    <w:p>
      <w:pPr>
        <w:spacing w:after="0" w:before="0"/>
      </w:pPr>
      <w:r>
        <w:rPr>
          <w:b w:val="0"/>
          <w:sz w:val="22"/>
        </w:rPr>
        <w:t>(b) 44%</w:t>
      </w:r>
    </w:p>
    <w:p>
      <w:pPr>
        <w:spacing w:after="0" w:before="0"/>
      </w:pPr>
      <w:r>
        <w:rPr>
          <w:b w:val="0"/>
          <w:sz w:val="22"/>
        </w:rPr>
        <w:t>(c) 50%</w:t>
      </w:r>
    </w:p>
    <w:p>
      <w:pPr>
        <w:spacing w:after="0" w:before="0"/>
      </w:pPr>
      <w:r>
        <w:rPr>
          <w:b w:val="0"/>
          <w:sz w:val="22"/>
        </w:rPr>
        <w:t>(d) 24%</w:t>
      </w:r>
    </w:p>
    <w:p>
      <w:pPr>
        <w:spacing w:after="0" w:before="40"/>
      </w:pPr>
      <w:r>
        <w:rPr>
          <w:b/>
          <w:sz w:val="22"/>
        </w:rPr>
        <w:t>Answer: a</w:t>
      </w:r>
    </w:p>
    <w:p>
      <w:pPr>
        <w:spacing w:after="0" w:before="0"/>
      </w:pPr>
      <w:r>
        <w:rPr>
          <w:b w:val="0"/>
          <w:sz w:val="21"/>
        </w:rPr>
        <w:t>Solution: With a nasal cannula each liter per minute adds about 4% to room air (21%): 21 + (4 × 4) = 37% (approximately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Serums</w:t>
      </w:r>
    </w:p>
    <w:p>
      <w:pPr>
        <w:spacing w:after="0" w:before="0"/>
      </w:pPr>
      <w:r>
        <w:rPr>
          <w:b w:val="0"/>
          <w:sz w:val="22"/>
        </w:rPr>
        <w:t>(b) Live vaccine</w:t>
      </w:r>
    </w:p>
    <w:p>
      <w:pPr>
        <w:spacing w:after="0" w:before="0"/>
      </w:pPr>
      <w:r>
        <w:rPr>
          <w:b w:val="0"/>
          <w:sz w:val="22"/>
        </w:rPr>
        <w:t>(c) Toxoids</w:t>
      </w:r>
    </w:p>
    <w:p>
      <w:pPr>
        <w:spacing w:after="0" w:before="0"/>
      </w:pPr>
      <w:r>
        <w:rPr>
          <w:b w:val="0"/>
          <w:sz w:val="22"/>
        </w:rPr>
        <w:t>(d) Killed vaccine</w:t>
      </w:r>
    </w:p>
    <w:p>
      <w:pPr>
        <w:spacing w:after="0" w:before="40"/>
      </w:pPr>
      <w:r>
        <w:rPr>
          <w:b/>
          <w:sz w:val="22"/>
        </w:rPr>
        <w:t>Answer: b</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nucleus of masseteric reflex:</w:t>
      </w:r>
    </w:p>
    <w:p>
      <w:pPr>
        <w:spacing w:after="0" w:before="0"/>
      </w:pPr>
      <w:r>
        <w:rPr>
          <w:b w:val="0"/>
          <w:sz w:val="22"/>
        </w:rPr>
        <w:t>(a) Dorsal nucleus of vagus nerve</w:t>
      </w:r>
    </w:p>
    <w:p>
      <w:pPr>
        <w:spacing w:after="0" w:before="0"/>
      </w:pPr>
      <w:r>
        <w:rPr>
          <w:b w:val="0"/>
          <w:sz w:val="22"/>
        </w:rPr>
        <w:t>(b) Superior sensory nucleus of the trigeminal nerve</w:t>
      </w:r>
    </w:p>
    <w:p>
      <w:pPr>
        <w:spacing w:after="0" w:before="0"/>
      </w:pPr>
      <w:r>
        <w:rPr>
          <w:b w:val="0"/>
          <w:sz w:val="22"/>
        </w:rPr>
        <w:t>(c) Spinal nucleus of trigeminal nerve</w:t>
      </w:r>
    </w:p>
    <w:p>
      <w:pPr>
        <w:spacing w:after="0" w:before="0"/>
      </w:pPr>
      <w:r>
        <w:rPr>
          <w:b w:val="0"/>
          <w:sz w:val="22"/>
        </w:rPr>
        <w:t>(d) Mesencephalic nucleus of trigeminal nerve</w:t>
      </w:r>
    </w:p>
    <w:p>
      <w:pPr>
        <w:spacing w:after="0" w:before="40"/>
      </w:pPr>
      <w:r>
        <w:rPr>
          <w:b/>
          <w:sz w:val="22"/>
        </w:rPr>
        <w:t>Answer: d</w:t>
      </w:r>
    </w:p>
    <w:p>
      <w:pPr>
        <w:spacing w:after="0" w:before="0"/>
      </w:pPr>
      <w:r>
        <w:rPr>
          <w:b w:val="0"/>
          <w:sz w:val="21"/>
        </w:rPr>
        <w:t>Solution: The mesencephalic nucleus of the trigeminal nerve receives proprioceptive fibres mediating the masseteric (jaw jerk) reflex.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put a dressing over the wound</w:t>
      </w:r>
    </w:p>
    <w:p>
      <w:pPr>
        <w:spacing w:after="0" w:before="0"/>
      </w:pPr>
      <w:r>
        <w:rPr>
          <w:b w:val="0"/>
          <w:sz w:val="22"/>
        </w:rPr>
        <w:t>(b) cover it with a pad of soft material</w:t>
      </w:r>
    </w:p>
    <w:p>
      <w:pPr>
        <w:spacing w:after="0" w:before="0"/>
      </w:pPr>
      <w:r>
        <w:rPr>
          <w:b w:val="0"/>
          <w:sz w:val="22"/>
        </w:rPr>
        <w:t>(c) call for medical assistance</w:t>
      </w:r>
    </w:p>
    <w:p>
      <w:pPr>
        <w:spacing w:after="0" w:before="0"/>
      </w:pPr>
      <w:r>
        <w:rPr>
          <w:b w:val="0"/>
          <w:sz w:val="22"/>
        </w:rPr>
        <w:t>(d) apply pressure to the wound</w:t>
      </w:r>
    </w:p>
    <w:p>
      <w:pPr>
        <w:spacing w:after="0" w:before="40"/>
      </w:pPr>
      <w:r>
        <w:rPr>
          <w:b/>
          <w:sz w:val="22"/>
        </w:rPr>
        <w:t>Answer: d</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disactivated whole virion vaccine</w:t>
      </w:r>
    </w:p>
    <w:p>
      <w:pPr>
        <w:spacing w:after="0" w:before="0"/>
      </w:pPr>
      <w:r>
        <w:rPr>
          <w:b w:val="0"/>
          <w:sz w:val="22"/>
        </w:rPr>
        <w:t>(a) Sputnik</w:t>
      </w:r>
    </w:p>
    <w:p>
      <w:pPr>
        <w:spacing w:after="0" w:before="0"/>
      </w:pPr>
      <w:r>
        <w:rPr>
          <w:b w:val="0"/>
          <w:sz w:val="22"/>
        </w:rPr>
        <w:t>(b) Moderna</w:t>
      </w:r>
    </w:p>
    <w:p>
      <w:pPr>
        <w:spacing w:after="0" w:before="0"/>
      </w:pPr>
      <w:r>
        <w:rPr>
          <w:b w:val="0"/>
          <w:sz w:val="22"/>
        </w:rPr>
        <w:t>(c) Covishield</w:t>
      </w:r>
    </w:p>
    <w:p>
      <w:pPr>
        <w:spacing w:after="0" w:before="0"/>
      </w:pPr>
      <w:r>
        <w:rPr>
          <w:b w:val="0"/>
          <w:sz w:val="22"/>
        </w:rPr>
        <w:t>(d) Covaxin</w:t>
      </w:r>
    </w:p>
    <w:p>
      <w:pPr>
        <w:spacing w:after="0" w:before="40"/>
      </w:pPr>
      <w:r>
        <w:rPr>
          <w:b/>
          <w:sz w:val="22"/>
        </w:rPr>
        <w:t>Answer: d</w:t>
      </w:r>
    </w:p>
    <w:p>
      <w:pPr>
        <w:spacing w:after="0" w:before="0"/>
      </w:pPr>
      <w:r>
        <w:rPr>
          <w:b w:val="0"/>
          <w:sz w:val="21"/>
        </w:rPr>
        <w:t>Solution: Covaxin (BBV152) is a whole-virion inactivated vaccine; Covishield and Sputnik are vector vaccines, Moderna is mRNA.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comes on first antenatal visit at 10 weeks and states that she already have two earlier pregnancy that was delivered three years ago in NST OB 4 that one baby delivered at 36 weeks of gestation and another is delivered at 39 weeks of gestation. What is the GTPAL score?</w:t>
      </w:r>
    </w:p>
    <w:p>
      <w:pPr>
        <w:spacing w:after="0" w:before="0"/>
      </w:pPr>
      <w:r>
        <w:rPr>
          <w:b w:val="0"/>
          <w:sz w:val="22"/>
        </w:rPr>
        <w:t>(a) G3 T1 P0 A1 L3</w:t>
      </w:r>
    </w:p>
    <w:p>
      <w:pPr>
        <w:spacing w:after="0" w:before="0"/>
      </w:pPr>
      <w:r>
        <w:rPr>
          <w:b w:val="0"/>
          <w:sz w:val="22"/>
        </w:rPr>
        <w:t>(b) G3 T1 P1 A3 L1</w:t>
      </w:r>
    </w:p>
    <w:p>
      <w:pPr>
        <w:spacing w:after="0" w:before="0"/>
      </w:pPr>
      <w:r>
        <w:rPr>
          <w:b w:val="0"/>
          <w:sz w:val="22"/>
        </w:rPr>
        <w:t>(c) G3 T1 P1 A0 L2</w:t>
      </w:r>
    </w:p>
    <w:p>
      <w:pPr>
        <w:spacing w:after="0" w:before="0"/>
      </w:pPr>
      <w:r>
        <w:rPr>
          <w:b w:val="0"/>
          <w:sz w:val="22"/>
        </w:rPr>
        <w:t>(d) G3 T2 P2 A1 L2</w:t>
      </w:r>
    </w:p>
    <w:p>
      <w:pPr>
        <w:spacing w:after="0" w:before="40"/>
      </w:pPr>
      <w:r>
        <w:rPr>
          <w:b/>
          <w:sz w:val="22"/>
        </w:rPr>
        <w:t>Answer: a</w:t>
      </w:r>
    </w:p>
    <w:p>
      <w:pPr>
        <w:spacing w:after="0" w:before="0"/>
      </w:pPr>
      <w:r>
        <w:rPr>
          <w:b w:val="0"/>
          <w:sz w:val="21"/>
        </w:rPr>
        <w:t>Solution: GTPAL is a system used to describe a woman's obstetric history. G stands for gravida, which is the total number of times a woman has been pregnant, including the current pregnancy. T stands for term births, the number of pregnancies carried to term, i.e., 37 weeks or more. P stands for preterm births, the number of pregnancies delivered before 37 weeks. A stands for abortions, including miscarriages and elective terminations. L stands for living children. Based on the given information, the GTPAL score would be G3 T1 P1 A0 L2, indicating that the woman has been pregnant three times, had one term birth, one preterm birth, no abortions, and two living children. (Source: Williams Obstetrics, 25th edition, Chapter 3, page 47)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unconscious client needs oral care and suctioning. Which position is safest to prevent aspiration?</w:t>
      </w:r>
    </w:p>
    <w:p>
      <w:pPr>
        <w:spacing w:after="0" w:before="0"/>
      </w:pPr>
      <w:r>
        <w:rPr>
          <w:b w:val="0"/>
          <w:sz w:val="22"/>
        </w:rPr>
        <w:t>(a) Side-lying (lateral) position</w:t>
      </w:r>
    </w:p>
    <w:p>
      <w:pPr>
        <w:spacing w:after="0" w:before="0"/>
      </w:pPr>
      <w:r>
        <w:rPr>
          <w:b w:val="0"/>
          <w:sz w:val="22"/>
        </w:rPr>
        <w:t>(b) Prone position</w:t>
      </w:r>
    </w:p>
    <w:p>
      <w:pPr>
        <w:spacing w:after="0" w:before="0"/>
      </w:pPr>
      <w:r>
        <w:rPr>
          <w:b w:val="0"/>
          <w:sz w:val="22"/>
        </w:rPr>
        <w:t>(c) Trendelenburg position</w:t>
      </w:r>
    </w:p>
    <w:p>
      <w:pPr>
        <w:spacing w:after="0" w:before="0"/>
      </w:pPr>
      <w:r>
        <w:rPr>
          <w:b w:val="0"/>
          <w:sz w:val="22"/>
        </w:rPr>
        <w:t>(d) Supine position</w:t>
      </w:r>
    </w:p>
    <w:p>
      <w:pPr>
        <w:spacing w:after="0" w:before="40"/>
      </w:pPr>
      <w:r>
        <w:rPr>
          <w:b/>
          <w:sz w:val="22"/>
        </w:rPr>
        <w:t>Answer: a</w:t>
      </w:r>
    </w:p>
    <w:p>
      <w:pPr>
        <w:spacing w:after="0" w:before="0"/>
      </w:pPr>
      <w:r>
        <w:rPr>
          <w:b w:val="0"/>
          <w:sz w:val="21"/>
        </w:rPr>
        <w:t>Solution: Side-lying allows secretions to pool in the cheek rather than the pharynx and permits drainage, reducing the risk of aspiration during oral care and suctioning.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is prescribed to an antenatal mother for fetal lung maturation?</w:t>
      </w:r>
    </w:p>
    <w:p>
      <w:pPr>
        <w:spacing w:after="0" w:before="0"/>
      </w:pPr>
      <w:r>
        <w:rPr>
          <w:b w:val="0"/>
          <w:sz w:val="22"/>
        </w:rPr>
        <w:t>(a) Metoclopramide</w:t>
      </w:r>
    </w:p>
    <w:p>
      <w:pPr>
        <w:spacing w:after="0" w:before="0"/>
      </w:pPr>
      <w:r>
        <w:rPr>
          <w:b w:val="0"/>
          <w:sz w:val="22"/>
        </w:rPr>
        <w:t>(b) Metoprolol</w:t>
      </w:r>
    </w:p>
    <w:p>
      <w:pPr>
        <w:spacing w:after="0" w:before="0"/>
      </w:pPr>
      <w:r>
        <w:rPr>
          <w:b w:val="0"/>
          <w:sz w:val="22"/>
        </w:rPr>
        <w:t>(c) Bromocriptine</w:t>
      </w:r>
    </w:p>
    <w:p>
      <w:pPr>
        <w:spacing w:after="0" w:before="0"/>
      </w:pPr>
      <w:r>
        <w:rPr>
          <w:b w:val="0"/>
          <w:sz w:val="22"/>
        </w:rPr>
        <w:t>(d) Betamethasone</w:t>
      </w:r>
    </w:p>
    <w:p>
      <w:pPr>
        <w:spacing w:after="0" w:before="40"/>
      </w:pPr>
      <w:r>
        <w:rPr>
          <w:b/>
          <w:sz w:val="22"/>
        </w:rPr>
        <w:t>Answer: d</w:t>
      </w:r>
    </w:p>
    <w:p>
      <w:pPr>
        <w:spacing w:after="0" w:before="0"/>
      </w:pPr>
      <w:r>
        <w:rPr>
          <w:b w:val="0"/>
          <w:sz w:val="21"/>
        </w:rPr>
        <w:t>Solution: Betamethasone (a corticosteroid) is given to the antenatal mother to accelerate fetal lung maturation and prevent RDS.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correct measurement of the oropharyngeal airway?</w:t>
      </w:r>
    </w:p>
    <w:p>
      <w:pPr>
        <w:spacing w:after="0" w:before="0"/>
      </w:pPr>
      <w:r>
        <w:rPr>
          <w:b w:val="0"/>
          <w:sz w:val="22"/>
        </w:rPr>
        <w:t>(a) Tip of nose and angle of mandible</w:t>
      </w:r>
    </w:p>
    <w:p>
      <w:pPr>
        <w:spacing w:after="0" w:before="0"/>
      </w:pPr>
      <w:r>
        <w:rPr>
          <w:b w:val="0"/>
          <w:sz w:val="22"/>
        </w:rPr>
        <w:t>(b) Corner of mouth and angle of jaw</w:t>
      </w:r>
    </w:p>
    <w:p>
      <w:pPr>
        <w:spacing w:after="0" w:before="0"/>
      </w:pPr>
      <w:r>
        <w:rPr>
          <w:b w:val="0"/>
          <w:sz w:val="22"/>
        </w:rPr>
        <w:t>(c) Ala of nose and angle of mandible</w:t>
      </w:r>
    </w:p>
    <w:p>
      <w:pPr>
        <w:spacing w:after="0" w:before="0"/>
      </w:pPr>
      <w:r>
        <w:rPr>
          <w:b w:val="0"/>
          <w:sz w:val="22"/>
        </w:rPr>
        <w:t>(d) Targus to angle of mouth or Angle of the mouth to angle of mandible</w:t>
      </w:r>
    </w:p>
    <w:p>
      <w:pPr>
        <w:spacing w:after="0" w:before="40"/>
      </w:pPr>
      <w:r>
        <w:rPr>
          <w:b/>
          <w:sz w:val="22"/>
        </w:rPr>
        <w:t>Answer: b</w:t>
      </w:r>
    </w:p>
    <w:p>
      <w:pPr>
        <w:spacing w:after="0" w:before="0"/>
      </w:pPr>
      <w:r>
        <w:rPr>
          <w:b w:val="0"/>
          <w:sz w:val="21"/>
        </w:rPr>
        <w:t>Solution: The oropharyngeal airway is measured from the corner of the mouth to the angle of the jaw.</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site is most commonly affected in Trichotillomania?</w:t>
      </w:r>
    </w:p>
    <w:p>
      <w:pPr>
        <w:spacing w:after="0" w:before="0"/>
      </w:pPr>
      <w:r>
        <w:rPr>
          <w:b w:val="0"/>
          <w:sz w:val="22"/>
        </w:rPr>
        <w:t>(a) Pubic hair</w:t>
      </w:r>
    </w:p>
    <w:p>
      <w:pPr>
        <w:spacing w:after="0" w:before="0"/>
      </w:pPr>
      <w:r>
        <w:rPr>
          <w:b w:val="0"/>
          <w:sz w:val="22"/>
        </w:rPr>
        <w:t>(b) Eyebrow</w:t>
      </w:r>
    </w:p>
    <w:p>
      <w:pPr>
        <w:spacing w:after="0" w:before="0"/>
      </w:pPr>
      <w:r>
        <w:rPr>
          <w:b w:val="0"/>
          <w:sz w:val="22"/>
        </w:rPr>
        <w:t>(c) Axillary hair</w:t>
      </w:r>
    </w:p>
    <w:p>
      <w:pPr>
        <w:spacing w:after="0" w:before="0"/>
      </w:pPr>
      <w:r>
        <w:rPr>
          <w:b w:val="0"/>
          <w:sz w:val="22"/>
        </w:rPr>
        <w:t>(d) Scalp hair</w:t>
      </w:r>
    </w:p>
    <w:p>
      <w:pPr>
        <w:spacing w:after="0" w:before="40"/>
      </w:pPr>
      <w:r>
        <w:rPr>
          <w:b/>
          <w:sz w:val="22"/>
        </w:rPr>
        <w:t>Answer: d</w:t>
      </w:r>
    </w:p>
    <w:p>
      <w:pPr>
        <w:spacing w:after="0" w:before="0"/>
      </w:pPr>
      <w:r>
        <w:rPr>
          <w:b w:val="0"/>
          <w:sz w:val="21"/>
        </w:rPr>
        <w:t>Solution: The most commonly affected site in Trichotillomania, a hair-pulling disorder, is the scalp hair. Trichotillomania is characterized by an irresistible urge to pull out one's own hair, leading to noticeable hair loss and resulting in significant distress or impairment in functioning. While hair can be pulled from various areas of the body, including pubic hair, axillary hair, and eyebrows, the scalp is typically the most commonly affected site. Individuals with Trichotillomania may exhibit hair-pulling behaviors in response to specific triggers or as a way to alleviate tension or anxiety.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a normal vaginal delivery, breastfeeding should be started within:</w:t>
      </w:r>
    </w:p>
    <w:p>
      <w:pPr>
        <w:spacing w:after="0" w:before="0"/>
      </w:pPr>
      <w:r>
        <w:rPr>
          <w:b w:val="0"/>
          <w:sz w:val="22"/>
        </w:rPr>
        <w:t>(a) 4 hour</w:t>
      </w:r>
    </w:p>
    <w:p>
      <w:pPr>
        <w:spacing w:after="0" w:before="0"/>
      </w:pPr>
      <w:r>
        <w:rPr>
          <w:b w:val="0"/>
          <w:sz w:val="22"/>
        </w:rPr>
        <w:t>(b) 8 hour</w:t>
      </w:r>
    </w:p>
    <w:p>
      <w:pPr>
        <w:spacing w:after="0" w:before="0"/>
      </w:pPr>
      <w:r>
        <w:rPr>
          <w:b w:val="0"/>
          <w:sz w:val="22"/>
        </w:rPr>
        <w:t>(c) After 2 days</w:t>
      </w:r>
    </w:p>
    <w:p>
      <w:pPr>
        <w:spacing w:after="0" w:before="0"/>
      </w:pPr>
      <w:r>
        <w:rPr>
          <w:b w:val="0"/>
          <w:sz w:val="22"/>
        </w:rPr>
        <w:t>(d) 30 minute</w:t>
      </w:r>
    </w:p>
    <w:p>
      <w:pPr>
        <w:spacing w:after="0" w:before="40"/>
      </w:pPr>
      <w:r>
        <w:rPr>
          <w:b/>
          <w:sz w:val="22"/>
        </w:rPr>
        <w:t>Answer: d</w:t>
      </w:r>
    </w:p>
    <w:p>
      <w:pPr>
        <w:spacing w:after="0" w:before="0"/>
      </w:pPr>
      <w:r>
        <w:rPr>
          <w:b w:val="0"/>
          <w:sz w:val="21"/>
        </w:rPr>
        <w:t>Solution: Breastfeeding should ideally start within option A, 30 minutes after vaginal normal delivery. Early initiation of breastfeeding is recommended to promote successful breastfeeding and establish a strong mother-infant bond. Starting breastfeeding soon after delivery allows the newborn to receive colostrum, which is the highly nutritious and antibody-rich first milk produced by the mother. Colostrum provides essential nutrients, antibodies, and protective factors that support the newborn's immune system and overall health. It also helps stimulate milk production in the mother. Healthcare professionals should encourage and assist mothers in initiating breastfeeding promptly after childbirth to ensure the best possible start for both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Type I error is defined as?</w:t>
      </w:r>
    </w:p>
    <w:p>
      <w:pPr>
        <w:spacing w:after="0" w:before="0"/>
      </w:pPr>
      <w:r>
        <w:rPr>
          <w:b w:val="0"/>
          <w:sz w:val="22"/>
        </w:rPr>
        <w:t>(a) Failing to reject a true null hypothesis</w:t>
      </w:r>
    </w:p>
    <w:p>
      <w:pPr>
        <w:spacing w:after="0" w:before="0"/>
      </w:pPr>
      <w:r>
        <w:rPr>
          <w:b w:val="0"/>
          <w:sz w:val="22"/>
        </w:rPr>
        <w:t>(b) Rejecting a null hypothesis when it is in fact true</w:t>
      </w:r>
    </w:p>
    <w:p>
      <w:pPr>
        <w:spacing w:after="0" w:before="0"/>
      </w:pPr>
      <w:r>
        <w:rPr>
          <w:b w:val="0"/>
          <w:sz w:val="22"/>
        </w:rPr>
        <w:t>(c) Rejecting a false null hypothesis</w:t>
      </w:r>
    </w:p>
    <w:p>
      <w:pPr>
        <w:spacing w:after="0" w:before="0"/>
      </w:pPr>
      <w:r>
        <w:rPr>
          <w:b w:val="0"/>
          <w:sz w:val="22"/>
        </w:rPr>
        <w:t>(d) Failing to reject a false null hypothesis</w:t>
      </w:r>
    </w:p>
    <w:p>
      <w:pPr>
        <w:spacing w:after="0" w:before="40"/>
      </w:pPr>
      <w:r>
        <w:rPr>
          <w:b/>
          <w:sz w:val="22"/>
        </w:rPr>
        <w:t>Answer: b</w:t>
      </w:r>
    </w:p>
    <w:p>
      <w:pPr>
        <w:spacing w:after="0" w:before="0"/>
      </w:pPr>
      <w:r>
        <w:rPr>
          <w:b w:val="0"/>
          <w:sz w:val="21"/>
        </w:rPr>
        <w:t>Solution: Also known as a false positive, occurs when a null hypothesis is rejected even though it is true. In other words, it is the error of concluding that there is a significant effect or relationship between variables when there is actually no such effect or relationship.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perform catheterization, the nurse should place a woman in</w:t>
      </w:r>
    </w:p>
    <w:p>
      <w:pPr>
        <w:spacing w:after="0" w:before="0"/>
      </w:pPr>
      <w:r>
        <w:rPr>
          <w:b w:val="0"/>
          <w:sz w:val="22"/>
        </w:rPr>
        <w:t>(a) Sim's position</w:t>
      </w:r>
    </w:p>
    <w:p>
      <w:pPr>
        <w:spacing w:after="0" w:before="0"/>
      </w:pPr>
      <w:r>
        <w:rPr>
          <w:b w:val="0"/>
          <w:sz w:val="22"/>
        </w:rPr>
        <w:t>(b) Dorsal recumbent position</w:t>
      </w:r>
    </w:p>
    <w:p>
      <w:pPr>
        <w:spacing w:after="0" w:before="0"/>
      </w:pPr>
      <w:r>
        <w:rPr>
          <w:b w:val="0"/>
          <w:sz w:val="22"/>
        </w:rPr>
        <w:t>(c) Lithotomy position</w:t>
      </w:r>
    </w:p>
    <w:p>
      <w:pPr>
        <w:spacing w:after="0" w:before="0"/>
      </w:pPr>
      <w:r>
        <w:rPr>
          <w:b w:val="0"/>
          <w:sz w:val="22"/>
        </w:rPr>
        <w:t>(d) Trendelenburg position</w:t>
      </w:r>
    </w:p>
    <w:p>
      <w:pPr>
        <w:spacing w:after="0" w:before="40"/>
      </w:pPr>
      <w:r>
        <w:rPr>
          <w:b/>
          <w:sz w:val="22"/>
        </w:rPr>
        <w:t>Answer: b</w:t>
      </w:r>
    </w:p>
    <w:p>
      <w:pPr>
        <w:spacing w:after="0" w:before="0"/>
      </w:pPr>
      <w:r>
        <w:rPr>
          <w:b w:val="0"/>
          <w:sz w:val="21"/>
        </w:rPr>
        <w:t>Solution: For urinary catheterization, the woman is placed in the dorsal recumbent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Call doctor immediately</w:t>
      </w:r>
    </w:p>
    <w:p>
      <w:pPr>
        <w:spacing w:after="0" w:before="0"/>
      </w:pPr>
      <w:r>
        <w:rPr>
          <w:b w:val="0"/>
          <w:sz w:val="22"/>
        </w:rPr>
        <w:t>(b) Call senior nurse</w:t>
      </w:r>
    </w:p>
    <w:p>
      <w:pPr>
        <w:spacing w:after="0" w:before="0"/>
      </w:pPr>
      <w:r>
        <w:rPr>
          <w:b w:val="0"/>
          <w:sz w:val="22"/>
        </w:rPr>
        <w:t>(c) Suction rapidly in 5 sec and remove the catheter</w:t>
      </w:r>
    </w:p>
    <w:p>
      <w:pPr>
        <w:spacing w:after="0" w:before="0"/>
      </w:pPr>
      <w:r>
        <w:rPr>
          <w:b w:val="0"/>
          <w:sz w:val="22"/>
        </w:rPr>
        <w:t>(d) Immediately remove suction catheter</w:t>
      </w:r>
    </w:p>
    <w:p>
      <w:pPr>
        <w:spacing w:after="0" w:before="40"/>
      </w:pPr>
      <w:r>
        <w:rPr>
          <w:b/>
          <w:sz w:val="22"/>
        </w:rPr>
        <w:t>Answer: d</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Administer epinephrine IM immediately</w:t>
      </w:r>
    </w:p>
    <w:p>
      <w:pPr>
        <w:spacing w:after="0" w:before="0"/>
      </w:pPr>
      <w:r>
        <w:rPr>
          <w:b w:val="0"/>
          <w:sz w:val="22"/>
        </w:rPr>
        <w:t>(b) Apply oxygen by face mask</w:t>
      </w:r>
    </w:p>
    <w:p>
      <w:pPr>
        <w:spacing w:after="0" w:before="0"/>
      </w:pPr>
      <w:r>
        <w:rPr>
          <w:b w:val="0"/>
          <w:sz w:val="22"/>
        </w:rPr>
        <w:t>(c) Establish IV access first</w:t>
      </w:r>
    </w:p>
    <w:p>
      <w:pPr>
        <w:spacing w:after="0" w:before="0"/>
      </w:pPr>
      <w:r>
        <w:rPr>
          <w:b w:val="0"/>
          <w:sz w:val="22"/>
        </w:rPr>
        <w:t>(d) Give an oral antihistamine</w:t>
      </w:r>
    </w:p>
    <w:p>
      <w:pPr>
        <w:spacing w:after="0" w:before="40"/>
      </w:pPr>
      <w:r>
        <w:rPr>
          <w:b/>
          <w:sz w:val="22"/>
        </w:rPr>
        <w:t>Answer: a</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social media platform</w:t>
      </w:r>
    </w:p>
    <w:p>
      <w:pPr>
        <w:spacing w:after="0" w:before="0"/>
      </w:pPr>
      <w:r>
        <w:rPr>
          <w:b w:val="0"/>
          <w:sz w:val="22"/>
        </w:rPr>
        <w:t>(a) Twitter</w:t>
      </w:r>
    </w:p>
    <w:p>
      <w:pPr>
        <w:spacing w:after="0" w:before="0"/>
      </w:pPr>
      <w:r>
        <w:rPr>
          <w:b w:val="0"/>
          <w:sz w:val="22"/>
        </w:rPr>
        <w:t>(b) Windows</w:t>
      </w:r>
    </w:p>
    <w:p>
      <w:pPr>
        <w:spacing w:after="0" w:before="0"/>
      </w:pPr>
      <w:r>
        <w:rPr>
          <w:b w:val="0"/>
          <w:sz w:val="22"/>
        </w:rPr>
        <w:t>(c) Facebook</w:t>
      </w:r>
    </w:p>
    <w:p>
      <w:pPr>
        <w:spacing w:after="0" w:before="0"/>
      </w:pPr>
      <w:r>
        <w:rPr>
          <w:b w:val="0"/>
          <w:sz w:val="22"/>
        </w:rPr>
        <w:t>(d) Instagram</w:t>
      </w:r>
    </w:p>
    <w:p>
      <w:pPr>
        <w:spacing w:after="0" w:before="40"/>
      </w:pPr>
      <w:r>
        <w:rPr>
          <w:b/>
          <w:sz w:val="22"/>
        </w:rPr>
        <w:t>Answer: a</w:t>
      </w:r>
    </w:p>
    <w:p>
      <w:pPr>
        <w:spacing w:after="0" w:before="0"/>
      </w:pPr>
      <w:r>
        <w:rPr>
          <w:b w:val="0"/>
          <w:sz w:val="21"/>
        </w:rPr>
        <w:t>Solution: Windows is not a social media platform. Social media platforms are online platforms or websites that allow users to create profiles, share content, and interact with other users. Twitter, Instagram, and Facebook are popular examples of social media platforms. Twitter is a microblogging platform that enables users to post and interact with short messages called tweets. Instagram is a photo and video sharing platform. Facebook is a social networking platform where users can create profiles, connect with friends and family, and share various types of content. Windows, on the other hand, is an operating system developed by Microsoft and is not a social media platform.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20.10.2021,</w:t>
      </w:r>
    </w:p>
    <w:p>
      <w:pPr>
        <w:spacing w:after="0" w:before="0"/>
      </w:pPr>
      <w:r>
        <w:rPr>
          <w:b w:val="0"/>
          <w:sz w:val="22"/>
        </w:rPr>
        <w:t>(b) 21.10.2021,</w:t>
      </w:r>
    </w:p>
    <w:p>
      <w:pPr>
        <w:spacing w:after="0" w:before="0"/>
      </w:pPr>
      <w:r>
        <w:rPr>
          <w:b w:val="0"/>
          <w:sz w:val="22"/>
        </w:rPr>
        <w:t>(c) 22.10.2021,</w:t>
      </w:r>
    </w:p>
    <w:p>
      <w:pPr>
        <w:spacing w:after="0" w:before="0"/>
      </w:pPr>
      <w:r>
        <w:rPr>
          <w:b w:val="0"/>
          <w:sz w:val="22"/>
        </w:rPr>
        <w:t>(d) 19.10.2021,</w:t>
      </w:r>
    </w:p>
    <w:p>
      <w:pPr>
        <w:spacing w:after="0" w:before="40"/>
      </w:pPr>
      <w:r>
        <w:rPr>
          <w:b/>
          <w:sz w:val="22"/>
        </w:rPr>
        <w:t>Answer: b</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