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Hable test is used to assess the potency of which vaccine?</w:t>
      </w:r>
    </w:p>
    <w:p>
      <w:pPr>
        <w:spacing w:after="0" w:before="0"/>
      </w:pPr>
      <w:r>
        <w:rPr>
          <w:b w:val="0"/>
          <w:sz w:val="22"/>
        </w:rPr>
        <w:t>(a) OPV</w:t>
      </w:r>
    </w:p>
    <w:p>
      <w:pPr>
        <w:spacing w:after="0" w:before="0"/>
      </w:pPr>
      <w:r>
        <w:rPr>
          <w:b w:val="0"/>
          <w:sz w:val="22"/>
        </w:rPr>
        <w:t>(b) Measles</w:t>
      </w:r>
    </w:p>
    <w:p>
      <w:pPr>
        <w:spacing w:after="0" w:before="0"/>
      </w:pPr>
      <w:r>
        <w:rPr>
          <w:b w:val="0"/>
          <w:sz w:val="22"/>
        </w:rPr>
        <w:t>(c) BCG</w:t>
      </w:r>
    </w:p>
    <w:p>
      <w:pPr>
        <w:spacing w:after="0" w:before="0"/>
      </w:pPr>
      <w:r>
        <w:rPr>
          <w:b w:val="0"/>
          <w:sz w:val="22"/>
        </w:rPr>
        <w:t>(d) DPT</w:t>
      </w:r>
    </w:p>
    <w:p>
      <w:pPr>
        <w:spacing w:after="0" w:before="40"/>
      </w:pPr>
      <w:r>
        <w:rPr>
          <w:b/>
          <w:sz w:val="22"/>
        </w:rPr>
        <w:t>Answer: c</w:t>
      </w:r>
    </w:p>
    <w:p>
      <w:pPr>
        <w:spacing w:after="0" w:before="0"/>
      </w:pPr>
      <w:r>
        <w:rPr>
          <w:b w:val="0"/>
          <w:sz w:val="21"/>
        </w:rPr>
        <w:t>Solution: The Hable (and modified Hable) test assesses the potency of BCG vaccine by counting viable bacilli; the shake test checks freeze-dried vaccine potency after reconstitution.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newly applied below-elbow cast reports severe pain and numbness in the fingers. Which assessment finding requires IMMEDIATE action?</w:t>
      </w:r>
    </w:p>
    <w:p>
      <w:pPr>
        <w:spacing w:after="0" w:before="0"/>
      </w:pPr>
      <w:r>
        <w:rPr>
          <w:b w:val="0"/>
          <w:sz w:val="22"/>
        </w:rPr>
        <w:t>(a) Capillary refill of 4 seconds with dusky fingers</w:t>
      </w:r>
    </w:p>
    <w:p>
      <w:pPr>
        <w:spacing w:after="0" w:before="0"/>
      </w:pPr>
      <w:r>
        <w:rPr>
          <w:b w:val="0"/>
          <w:sz w:val="22"/>
        </w:rPr>
        <w:t>(b) The cast is still damp</w:t>
      </w:r>
    </w:p>
    <w:p>
      <w:pPr>
        <w:spacing w:after="0" w:before="0"/>
      </w:pPr>
      <w:r>
        <w:rPr>
          <w:b w:val="0"/>
          <w:sz w:val="22"/>
        </w:rPr>
        <w:t>(c) Mild itching under the cast</w:t>
      </w:r>
    </w:p>
    <w:p>
      <w:pPr>
        <w:spacing w:after="0" w:before="0"/>
      </w:pPr>
      <w:r>
        <w:rPr>
          <w:b w:val="0"/>
          <w:sz w:val="22"/>
        </w:rPr>
        <w:t>(d) Slight swelling of the fingers</w:t>
      </w:r>
    </w:p>
    <w:p>
      <w:pPr>
        <w:spacing w:after="0" w:before="40"/>
      </w:pPr>
      <w:r>
        <w:rPr>
          <w:b/>
          <w:sz w:val="22"/>
        </w:rPr>
        <w:t>Answer: a</w:t>
      </w:r>
    </w:p>
    <w:p>
      <w:pPr>
        <w:spacing w:after="0" w:before="0"/>
      </w:pPr>
      <w:r>
        <w:rPr>
          <w:b w:val="0"/>
          <w:sz w:val="21"/>
        </w:rPr>
        <w:t>Solution: Prolonged capillary refill with duskiness indicates circulatory compromise/compartment syndrome; the cast must be loosened and the provider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Give O2 directly</w:t>
      </w:r>
    </w:p>
    <w:p>
      <w:pPr>
        <w:spacing w:after="0" w:before="0"/>
      </w:pPr>
      <w:r>
        <w:rPr>
          <w:b w:val="0"/>
          <w:sz w:val="22"/>
        </w:rPr>
        <w:t>(b) Paper bag breath</w:t>
      </w:r>
    </w:p>
    <w:p>
      <w:pPr>
        <w:spacing w:after="0" w:before="0"/>
      </w:pPr>
      <w:r>
        <w:rPr>
          <w:b w:val="0"/>
          <w:sz w:val="22"/>
        </w:rPr>
        <w:t>(c) Give sedative</w:t>
      </w:r>
    </w:p>
    <w:p>
      <w:pPr>
        <w:spacing w:after="0" w:before="0"/>
      </w:pPr>
      <w:r>
        <w:rPr>
          <w:b w:val="0"/>
          <w:sz w:val="22"/>
        </w:rPr>
        <w:t>(d) Inform the doctor</w:t>
      </w:r>
    </w:p>
    <w:p>
      <w:pPr>
        <w:spacing w:after="0" w:before="40"/>
      </w:pPr>
      <w:r>
        <w:rPr>
          <w:b/>
          <w:sz w:val="22"/>
        </w:rPr>
        <w:t>Answer: b</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on heparin therapy should be monitored with which laboratory test?</w:t>
      </w:r>
    </w:p>
    <w:p>
      <w:pPr>
        <w:spacing w:after="0" w:before="0"/>
      </w:pPr>
      <w:r>
        <w:rPr>
          <w:b w:val="0"/>
          <w:sz w:val="22"/>
        </w:rPr>
        <w:t>(a) Bleeding time</w:t>
      </w:r>
    </w:p>
    <w:p>
      <w:pPr>
        <w:spacing w:after="0" w:before="0"/>
      </w:pPr>
      <w:r>
        <w:rPr>
          <w:b w:val="0"/>
          <w:sz w:val="22"/>
        </w:rPr>
        <w:t>(b) Serum creatinine</w:t>
      </w:r>
    </w:p>
    <w:p>
      <w:pPr>
        <w:spacing w:after="0" w:before="0"/>
      </w:pPr>
      <w:r>
        <w:rPr>
          <w:b w:val="0"/>
          <w:sz w:val="22"/>
        </w:rPr>
        <w:t>(c) PT/INR</w:t>
      </w:r>
    </w:p>
    <w:p>
      <w:pPr>
        <w:spacing w:after="0" w:before="0"/>
      </w:pPr>
      <w:r>
        <w:rPr>
          <w:b w:val="0"/>
          <w:sz w:val="22"/>
        </w:rPr>
        <w:t>(d) aPTT</w:t>
      </w:r>
    </w:p>
    <w:p>
      <w:pPr>
        <w:spacing w:after="0" w:before="40"/>
      </w:pPr>
      <w:r>
        <w:rPr>
          <w:b/>
          <w:sz w:val="22"/>
        </w:rPr>
        <w:t>Answer: d</w:t>
      </w:r>
    </w:p>
    <w:p>
      <w:pPr>
        <w:spacing w:after="0" w:before="0"/>
      </w:pPr>
      <w:r>
        <w:rPr>
          <w:b w:val="0"/>
          <w:sz w:val="21"/>
        </w:rPr>
        <w:t>Solution: Heparin is monitored by activated partial thromboplastin time (aPTT), while warfarin is monitored by PT/INR.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Fatigue</w:t>
      </w:r>
    </w:p>
    <w:p>
      <w:pPr>
        <w:spacing w:after="0" w:before="0"/>
      </w:pPr>
      <w:r>
        <w:rPr>
          <w:b w:val="0"/>
          <w:sz w:val="22"/>
        </w:rPr>
        <w:t>(b) Thirst</w:t>
      </w:r>
    </w:p>
    <w:p>
      <w:pPr>
        <w:spacing w:after="0" w:before="0"/>
      </w:pPr>
      <w:r>
        <w:rPr>
          <w:b w:val="0"/>
          <w:sz w:val="22"/>
        </w:rPr>
        <w:t>(c) Ataxia</w:t>
      </w:r>
    </w:p>
    <w:p>
      <w:pPr>
        <w:spacing w:after="0" w:before="0"/>
      </w:pPr>
      <w:r>
        <w:rPr>
          <w:b w:val="0"/>
          <w:sz w:val="22"/>
        </w:rPr>
        <w:t>(d) Weakness</w:t>
      </w:r>
    </w:p>
    <w:p>
      <w:pPr>
        <w:spacing w:after="0" w:before="40"/>
      </w:pPr>
      <w:r>
        <w:rPr>
          <w:b/>
          <w:sz w:val="22"/>
        </w:rPr>
        <w:t>Answer: a</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most common cause of anaemia in pregnancy?</w:t>
      </w:r>
    </w:p>
    <w:p>
      <w:pPr>
        <w:spacing w:after="0" w:before="0"/>
      </w:pPr>
      <w:r>
        <w:rPr>
          <w:b w:val="0"/>
          <w:sz w:val="22"/>
        </w:rPr>
        <w:t>(a) Folic acid deficiency</w:t>
      </w:r>
    </w:p>
    <w:p>
      <w:pPr>
        <w:spacing w:after="0" w:before="0"/>
      </w:pPr>
      <w:r>
        <w:rPr>
          <w:b w:val="0"/>
          <w:sz w:val="22"/>
        </w:rPr>
        <w:t>(b) Thalassaemia</w:t>
      </w:r>
    </w:p>
    <w:p>
      <w:pPr>
        <w:spacing w:after="0" w:before="0"/>
      </w:pPr>
      <w:r>
        <w:rPr>
          <w:b w:val="0"/>
          <w:sz w:val="22"/>
        </w:rPr>
        <w:t>(c) Sickle cell disease</w:t>
      </w:r>
    </w:p>
    <w:p>
      <w:pPr>
        <w:spacing w:after="0" w:before="0"/>
      </w:pPr>
      <w:r>
        <w:rPr>
          <w:b w:val="0"/>
          <w:sz w:val="22"/>
        </w:rPr>
        <w:t>(d) Iron deficiency</w:t>
      </w:r>
    </w:p>
    <w:p>
      <w:pPr>
        <w:spacing w:after="0" w:before="40"/>
      </w:pPr>
      <w:r>
        <w:rPr>
          <w:b/>
          <w:sz w:val="22"/>
        </w:rPr>
        <w:t>Answer: d</w:t>
      </w:r>
    </w:p>
    <w:p>
      <w:pPr>
        <w:spacing w:after="0" w:before="0"/>
      </w:pPr>
      <w:r>
        <w:rPr>
          <w:b w:val="0"/>
          <w:sz w:val="21"/>
        </w:rPr>
        <w:t>Solution: Iron deficiency anaemia is the most common nutritional anaemia in pregnancy because of the increased iron demand of the fetus and expanding maternal blood volume.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sensitive index of the health of a community is</w:t>
      </w:r>
    </w:p>
    <w:p>
      <w:pPr>
        <w:spacing w:after="0" w:before="0"/>
      </w:pPr>
      <w:r>
        <w:rPr>
          <w:b w:val="0"/>
          <w:sz w:val="22"/>
        </w:rPr>
        <w:t>(a) Crude Death Rate</w:t>
      </w:r>
    </w:p>
    <w:p>
      <w:pPr>
        <w:spacing w:after="0" w:before="0"/>
      </w:pPr>
      <w:r>
        <w:rPr>
          <w:b w:val="0"/>
          <w:sz w:val="22"/>
        </w:rPr>
        <w:t>(b) Infant Mortality Rate</w:t>
      </w:r>
    </w:p>
    <w:p>
      <w:pPr>
        <w:spacing w:after="0" w:before="0"/>
      </w:pPr>
      <w:r>
        <w:rPr>
          <w:b w:val="0"/>
          <w:sz w:val="22"/>
        </w:rPr>
        <w:t>(c) MMR</w:t>
      </w:r>
    </w:p>
    <w:p>
      <w:pPr>
        <w:spacing w:after="0" w:before="0"/>
      </w:pPr>
      <w:r>
        <w:rPr>
          <w:b w:val="0"/>
          <w:sz w:val="22"/>
        </w:rPr>
        <w:t>(d) Crude Birth Rate</w:t>
      </w:r>
    </w:p>
    <w:p>
      <w:pPr>
        <w:spacing w:after="0" w:before="40"/>
      </w:pPr>
      <w:r>
        <w:rPr>
          <w:b/>
          <w:sz w:val="22"/>
        </w:rPr>
        <w:t>Answer: b</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benefits of kangaroo mother care?</w:t>
      </w:r>
    </w:p>
    <w:p>
      <w:pPr>
        <w:spacing w:after="0" w:before="0"/>
      </w:pPr>
      <w:r>
        <w:rPr>
          <w:b w:val="0"/>
          <w:sz w:val="22"/>
        </w:rPr>
        <w:t>(a) It maintains temperature.</w:t>
      </w:r>
    </w:p>
    <w:p>
      <w:pPr>
        <w:spacing w:after="0" w:before="0"/>
      </w:pPr>
      <w:r>
        <w:rPr>
          <w:b w:val="0"/>
          <w:sz w:val="22"/>
        </w:rPr>
        <w:t>(b) It is helpful in breast feeding.</w:t>
      </w:r>
    </w:p>
    <w:p>
      <w:pPr>
        <w:spacing w:after="0" w:before="0"/>
      </w:pPr>
      <w:r>
        <w:rPr>
          <w:b w:val="0"/>
          <w:sz w:val="22"/>
        </w:rPr>
        <w:t>(c) It increases the affinity between mother and baby.</w:t>
      </w:r>
    </w:p>
    <w:p>
      <w:pPr>
        <w:spacing w:after="0" w:before="0"/>
      </w:pPr>
      <w:r>
        <w:rPr>
          <w:b w:val="0"/>
          <w:sz w:val="22"/>
        </w:rPr>
        <w:t>(d) All of the above</w:t>
      </w:r>
    </w:p>
    <w:p>
      <w:pPr>
        <w:spacing w:after="0" w:before="40"/>
      </w:pPr>
      <w:r>
        <w:rPr>
          <w:b/>
          <w:sz w:val="22"/>
        </w:rPr>
        <w:t>Answer: d</w:t>
      </w:r>
    </w:p>
    <w:p>
      <w:pPr>
        <w:spacing w:after="0" w:before="0"/>
      </w:pPr>
      <w:r>
        <w:rPr>
          <w:b w:val="0"/>
          <w:sz w:val="21"/>
        </w:rPr>
        <w:t>Solution: Kangaroo mother care maintains temperature, promotes breastfeeding and strengthens mother-infant bonding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log-rolling a client with a suspected cervical spine injury, what is the most important intervention?</w:t>
      </w:r>
    </w:p>
    <w:p>
      <w:pPr>
        <w:spacing w:after="0" w:before="0"/>
      </w:pPr>
      <w:r>
        <w:rPr>
          <w:b w:val="0"/>
          <w:sz w:val="22"/>
        </w:rPr>
        <w:t>(a) Maintain the head in neutral alignment with the spine</w:t>
      </w:r>
    </w:p>
    <w:p>
      <w:pPr>
        <w:spacing w:after="0" w:before="0"/>
      </w:pPr>
      <w:r>
        <w:rPr>
          <w:b w:val="0"/>
          <w:sz w:val="22"/>
        </w:rPr>
        <w:t>(b) Assess motor function of all four limbs</w:t>
      </w:r>
    </w:p>
    <w:p>
      <w:pPr>
        <w:spacing w:after="0" w:before="0"/>
      </w:pPr>
      <w:r>
        <w:rPr>
          <w:b w:val="0"/>
          <w:sz w:val="22"/>
        </w:rPr>
        <w:t>(c) Remove the backboard first</w:t>
      </w:r>
    </w:p>
    <w:p>
      <w:pPr>
        <w:spacing w:after="0" w:before="0"/>
      </w:pPr>
      <w:r>
        <w:rPr>
          <w:b w:val="0"/>
          <w:sz w:val="22"/>
        </w:rPr>
        <w:t>(d) Apply the cervical collar before moving</w:t>
      </w:r>
    </w:p>
    <w:p>
      <w:pPr>
        <w:spacing w:after="0" w:before="40"/>
      </w:pPr>
      <w:r>
        <w:rPr>
          <w:b/>
          <w:sz w:val="22"/>
        </w:rPr>
        <w:t>Answer: a</w:t>
      </w:r>
    </w:p>
    <w:p>
      <w:pPr>
        <w:spacing w:after="0" w:before="0"/>
      </w:pPr>
      <w:r>
        <w:rPr>
          <w:b w:val="0"/>
          <w:sz w:val="21"/>
        </w:rPr>
        <w:t>Solution: The head and neck are kept in neutral alignment (no flexion, extension or rotation) throughout the log-roll to prevent further cord injury.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Safest exercise advised to pregnant mother?</w:t>
      </w:r>
    </w:p>
    <w:p>
      <w:pPr>
        <w:spacing w:after="0" w:before="0"/>
      </w:pPr>
      <w:r>
        <w:rPr>
          <w:b w:val="0"/>
          <w:sz w:val="22"/>
        </w:rPr>
        <w:t>(a) Football</w:t>
      </w:r>
    </w:p>
    <w:p>
      <w:pPr>
        <w:spacing w:after="0" w:before="0"/>
      </w:pPr>
      <w:r>
        <w:rPr>
          <w:b w:val="0"/>
          <w:sz w:val="22"/>
        </w:rPr>
        <w:t>(b) Swimming</w:t>
      </w:r>
    </w:p>
    <w:p>
      <w:pPr>
        <w:spacing w:after="0" w:before="0"/>
      </w:pPr>
      <w:r>
        <w:rPr>
          <w:b w:val="0"/>
          <w:sz w:val="22"/>
        </w:rPr>
        <w:t>(c) Racing</w:t>
      </w:r>
    </w:p>
    <w:p>
      <w:pPr>
        <w:spacing w:after="0" w:before="0"/>
      </w:pPr>
      <w:r>
        <w:rPr>
          <w:b w:val="0"/>
          <w:sz w:val="22"/>
        </w:rPr>
        <w:t>(d) Cycling</w:t>
      </w:r>
    </w:p>
    <w:p>
      <w:pPr>
        <w:spacing w:after="0" w:before="40"/>
      </w:pPr>
      <w:r>
        <w:rPr>
          <w:b/>
          <w:sz w:val="22"/>
        </w:rPr>
        <w:t>Answer: b</w:t>
      </w:r>
    </w:p>
    <w:p>
      <w:pPr>
        <w:spacing w:after="0" w:before="0"/>
      </w:pPr>
      <w:r>
        <w:rPr>
          <w:b w:val="0"/>
          <w:sz w:val="21"/>
        </w:rPr>
        <w:t>Solution: Swimming is the safest low-impact exercise advised during pregnancy; contact sports and activities with a high fall risk are avoided.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an artery</w:t>
      </w:r>
    </w:p>
    <w:p>
      <w:pPr>
        <w:spacing w:after="0" w:before="0"/>
      </w:pPr>
      <w:r>
        <w:rPr>
          <w:b w:val="0"/>
          <w:sz w:val="22"/>
        </w:rPr>
        <w:t>(b) Cut down and inject directly</w:t>
      </w:r>
    </w:p>
    <w:p>
      <w:pPr>
        <w:spacing w:after="0" w:before="0"/>
      </w:pPr>
      <w:r>
        <w:rPr>
          <w:b w:val="0"/>
          <w:sz w:val="22"/>
        </w:rPr>
        <w:t>(c) Plan for a central line</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who has type 1 diabetes mellitus admitted in the hospital, a nurse gave him broccoli vegetable to eat but the children refused to eat and requesting to the nurse add the corn in their diet then what should nurse`s response? COVID-19 - disinfectanl , microbiolog C ( Nutrition]</w:t>
      </w:r>
    </w:p>
    <w:p>
      <w:pPr>
        <w:spacing w:after="0" w:before="0"/>
      </w:pPr>
      <w:r>
        <w:rPr>
          <w:b w:val="0"/>
          <w:sz w:val="22"/>
        </w:rPr>
        <w:t>(a) Vegetable can exchange with vegetable only</w:t>
      </w:r>
    </w:p>
    <w:p>
      <w:pPr>
        <w:spacing w:after="0" w:before="0"/>
      </w:pPr>
      <w:r>
        <w:rPr>
          <w:b w:val="0"/>
          <w:sz w:val="22"/>
        </w:rPr>
        <w:t>(b) No exchange of vegetable permitted</w:t>
      </w:r>
    </w:p>
    <w:p>
      <w:pPr>
        <w:spacing w:after="0" w:before="0"/>
      </w:pPr>
      <w:r>
        <w:rPr>
          <w:b w:val="0"/>
          <w:sz w:val="22"/>
        </w:rPr>
        <w:t>(c) Impose the force to eating broccoli</w:t>
      </w:r>
    </w:p>
    <w:p>
      <w:pPr>
        <w:spacing w:after="0" w:before="0"/>
      </w:pPr>
      <w:r>
        <w:rPr>
          <w:b w:val="0"/>
          <w:sz w:val="22"/>
        </w:rPr>
        <w:t>(d) Assure the child that tomorrow will add a new thing</w:t>
      </w:r>
    </w:p>
    <w:p>
      <w:pPr>
        <w:spacing w:after="0" w:before="40"/>
      </w:pPr>
      <w:r>
        <w:rPr>
          <w:b/>
          <w:sz w:val="22"/>
        </w:rPr>
        <w:t>Answer: a</w:t>
      </w:r>
    </w:p>
    <w:p>
      <w:pPr>
        <w:spacing w:after="0" w:before="0"/>
      </w:pPr>
      <w:r>
        <w:rPr>
          <w:b w:val="0"/>
          <w:sz w:val="21"/>
        </w:rPr>
        <w:t>Solution: In a situation where a child with type 1 diabetes mellitus refuses to eat a recommended vegetable, the nurse should offer to exchange the vegetable with another vegetable, but not with non-vegetable options. According to the American Diabetes Association (ADA), meal planning for children with diabetes should include a variety of healthy foods, including vegetables, with a focus on controlling carbohydrate intake to maintain optimal blood glucose levels. However, the ADA also recognizes that it is important to work with children and their families to individualize meal plans to meet their needs and preferences while still achieving glycemic targets. (ADA, 2021)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28 year old female present with hirsutism and male like hairs on body which test should do</w:t>
      </w:r>
    </w:p>
    <w:p>
      <w:pPr>
        <w:spacing w:after="0" w:before="0"/>
      </w:pPr>
      <w:r>
        <w:rPr>
          <w:b w:val="0"/>
          <w:sz w:val="22"/>
        </w:rPr>
        <w:t>(a) FSH</w:t>
      </w:r>
    </w:p>
    <w:p>
      <w:pPr>
        <w:spacing w:after="0" w:before="0"/>
      </w:pPr>
      <w:r>
        <w:rPr>
          <w:b w:val="0"/>
          <w:sz w:val="22"/>
        </w:rPr>
        <w:t>(b) TVS USG</w:t>
      </w:r>
    </w:p>
    <w:p>
      <w:pPr>
        <w:spacing w:after="0" w:before="0"/>
      </w:pPr>
      <w:r>
        <w:rPr>
          <w:b w:val="0"/>
          <w:sz w:val="22"/>
        </w:rPr>
        <w:t>(c) LH</w:t>
      </w:r>
    </w:p>
    <w:p>
      <w:pPr>
        <w:spacing w:after="0" w:before="0"/>
      </w:pPr>
      <w:r>
        <w:rPr>
          <w:b w:val="0"/>
          <w:sz w:val="22"/>
        </w:rPr>
        <w:t>(d) Progesterone</w:t>
      </w:r>
    </w:p>
    <w:p>
      <w:pPr>
        <w:spacing w:after="0" w:before="40"/>
      </w:pPr>
      <w:r>
        <w:rPr>
          <w:b/>
          <w:sz w:val="22"/>
        </w:rPr>
        <w:t>Answer: b</w:t>
      </w:r>
    </w:p>
    <w:p>
      <w:pPr>
        <w:spacing w:after="0" w:before="0"/>
      </w:pPr>
      <w:r>
        <w:rPr>
          <w:b w:val="0"/>
          <w:sz w:val="21"/>
        </w:rPr>
        <w:t>Solution: Hirsutism with male-pattern hair in a female is investigated with transvaginal ultrasound (TVS) to detect polycystic ovaries.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mouth Itching</w:t>
      </w:r>
    </w:p>
    <w:p>
      <w:pPr>
        <w:spacing w:after="0" w:before="0"/>
      </w:pPr>
      <w:r>
        <w:rPr>
          <w:b w:val="0"/>
          <w:sz w:val="22"/>
        </w:rPr>
        <w:t>(b) Feel blurred vision</w:t>
      </w:r>
    </w:p>
    <w:p>
      <w:pPr>
        <w:spacing w:after="0" w:before="0"/>
      </w:pPr>
      <w:r>
        <w:rPr>
          <w:b w:val="0"/>
          <w:sz w:val="22"/>
        </w:rPr>
        <w:t>(c) Feel burning sensation under the tongue</w:t>
      </w:r>
    </w:p>
    <w:p>
      <w:pPr>
        <w:spacing w:after="0" w:before="0"/>
      </w:pPr>
      <w:r>
        <w:rPr>
          <w:b w:val="0"/>
          <w:sz w:val="22"/>
        </w:rPr>
        <w:t>(d) Medicine given in dark room</w:t>
      </w:r>
    </w:p>
    <w:p>
      <w:pPr>
        <w:spacing w:after="0" w:before="40"/>
      </w:pPr>
      <w:r>
        <w:rPr>
          <w:b/>
          <w:sz w:val="22"/>
        </w:rPr>
        <w:t>Answer: c</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Squeeze the wound to bleed it</w:t>
      </w:r>
    </w:p>
    <w:p>
      <w:pPr>
        <w:spacing w:after="0" w:before="0"/>
      </w:pPr>
      <w:r>
        <w:rPr>
          <w:b w:val="0"/>
          <w:sz w:val="22"/>
        </w:rPr>
        <w:t>(b) Wash the wound and surrounding skin with soap and rinse</w:t>
      </w:r>
    </w:p>
    <w:p>
      <w:pPr>
        <w:spacing w:after="0" w:before="0"/>
      </w:pPr>
      <w:r>
        <w:rPr>
          <w:b w:val="0"/>
          <w:sz w:val="22"/>
        </w:rPr>
        <w:t>(c) Use bleach or alcohol to clean the wound</w:t>
      </w:r>
    </w:p>
    <w:p>
      <w:pPr>
        <w:spacing w:after="0" w:before="0"/>
      </w:pPr>
      <w:r>
        <w:rPr>
          <w:b w:val="0"/>
          <w:sz w:val="22"/>
        </w:rPr>
        <w:t>(d) Put the pricked finger in mouth</w:t>
      </w:r>
    </w:p>
    <w:p>
      <w:pPr>
        <w:spacing w:after="0" w:before="40"/>
      </w:pPr>
      <w:r>
        <w:rPr>
          <w:b/>
          <w:sz w:val="22"/>
        </w:rPr>
        <w:t>Answer: b</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correct site for checking the temperature in a comatose patient is:</w:t>
      </w:r>
    </w:p>
    <w:p>
      <w:pPr>
        <w:spacing w:after="0" w:before="0"/>
      </w:pPr>
      <w:r>
        <w:rPr>
          <w:b w:val="0"/>
          <w:sz w:val="22"/>
        </w:rPr>
        <w:t>(a) Rectal</w:t>
      </w:r>
    </w:p>
    <w:p>
      <w:pPr>
        <w:spacing w:after="0" w:before="0"/>
      </w:pPr>
      <w:r>
        <w:rPr>
          <w:b w:val="0"/>
          <w:sz w:val="22"/>
        </w:rPr>
        <w:t>(b) Oral</w:t>
      </w:r>
    </w:p>
    <w:p>
      <w:pPr>
        <w:spacing w:after="0" w:before="0"/>
      </w:pPr>
      <w:r>
        <w:rPr>
          <w:b w:val="0"/>
          <w:sz w:val="22"/>
        </w:rPr>
        <w:t>(c) Forehead</w:t>
      </w:r>
    </w:p>
    <w:p>
      <w:pPr>
        <w:spacing w:after="0" w:before="0"/>
      </w:pPr>
      <w:r>
        <w:rPr>
          <w:b w:val="0"/>
          <w:sz w:val="22"/>
        </w:rPr>
        <w:t>(d) Axillary</w:t>
      </w:r>
    </w:p>
    <w:p>
      <w:pPr>
        <w:spacing w:after="0" w:before="40"/>
      </w:pPr>
      <w:r>
        <w:rPr>
          <w:b/>
          <w:sz w:val="22"/>
        </w:rPr>
        <w:t>Answer: a</w:t>
      </w:r>
    </w:p>
    <w:p>
      <w:pPr>
        <w:spacing w:after="0" w:before="0"/>
      </w:pPr>
      <w:r>
        <w:rPr>
          <w:b w:val="0"/>
          <w:sz w:val="21"/>
        </w:rPr>
        <w:t>Solution: Rectal temperature is used in unconscious patients as it is the most accurate; oral temperature is unsafe in coma.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Recurrent laryngeal nerve injury - reassure the client</w:t>
      </w:r>
    </w:p>
    <w:p>
      <w:pPr>
        <w:spacing w:after="0" w:before="0"/>
      </w:pPr>
      <w:r>
        <w:rPr>
          <w:b w:val="0"/>
          <w:sz w:val="22"/>
        </w:rPr>
        <w:t>(b) Normal postoperative hoarseness - continue to observe</w:t>
      </w:r>
    </w:p>
    <w:p>
      <w:pPr>
        <w:spacing w:after="0" w:before="0"/>
      </w:pPr>
      <w:r>
        <w:rPr>
          <w:b w:val="0"/>
          <w:sz w:val="22"/>
        </w:rPr>
        <w:t>(c) Hypocalcemia - check calcium level</w:t>
      </w:r>
    </w:p>
    <w:p>
      <w:pPr>
        <w:spacing w:after="0" w:before="0"/>
      </w:pPr>
      <w:r>
        <w:rPr>
          <w:b w:val="0"/>
          <w:sz w:val="22"/>
        </w:rPr>
        <w:t>(d) Laryngeal edema with airway obstruction - prepare for emergency airway management</w:t>
      </w:r>
    </w:p>
    <w:p>
      <w:pPr>
        <w:spacing w:after="0" w:before="40"/>
      </w:pPr>
      <w:r>
        <w:rPr>
          <w:b/>
          <w:sz w:val="22"/>
        </w:rPr>
        <w:t>Answer: d</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potential causes of delirium in elderly patients? Which of the following options is correct?</w:t>
      </w:r>
    </w:p>
    <w:p>
      <w:pPr>
        <w:spacing w:after="0" w:before="0"/>
      </w:pPr>
      <w:r>
        <w:rPr>
          <w:b w:val="0"/>
          <w:sz w:val="22"/>
        </w:rPr>
        <w:t>(a) Drug withdrawal</w:t>
      </w:r>
    </w:p>
    <w:p>
      <w:pPr>
        <w:spacing w:after="0" w:before="0"/>
      </w:pPr>
      <w:r>
        <w:rPr>
          <w:b w:val="0"/>
          <w:sz w:val="22"/>
        </w:rPr>
        <w:t>(b) Hypoxia</w:t>
      </w:r>
    </w:p>
    <w:p>
      <w:pPr>
        <w:spacing w:after="0" w:before="0"/>
      </w:pPr>
      <w:r>
        <w:rPr>
          <w:b w:val="0"/>
          <w:sz w:val="22"/>
        </w:rPr>
        <w:t>(c) Trauma</w:t>
      </w:r>
    </w:p>
    <w:p>
      <w:pPr>
        <w:spacing w:after="0" w:before="0"/>
      </w:pPr>
      <w:r>
        <w:rPr>
          <w:b w:val="0"/>
          <w:sz w:val="22"/>
        </w:rPr>
        <w:t>(d) All of the above</w:t>
      </w:r>
    </w:p>
    <w:p>
      <w:pPr>
        <w:spacing w:after="0" w:before="40"/>
      </w:pPr>
      <w:r>
        <w:rPr>
          <w:b/>
          <w:sz w:val="22"/>
        </w:rPr>
        <w:t>Answer: a</w:t>
      </w:r>
    </w:p>
    <w:p>
      <w:pPr>
        <w:spacing w:after="0" w:before="0"/>
      </w:pPr>
      <w:r>
        <w:rPr>
          <w:b w:val="0"/>
          <w:sz w:val="21"/>
        </w:rPr>
        <w:t>Solution: Delirium is a common and serious condition in older adults, and identifying the underlying cause is essential for effective management. There are various potential causes of delirium, including drug withdrawal, hypoxia, trauma, and many others. Common causes of delirium in older adults are infections, metabolic disturbances, medication side effects, and changes in the environment. Delirium is often associated with increased morbidity and mortality, and prompt identification and treatment of the underlying cause are critical. Hazzard's Geriatric Medicine and Gerontology, Principles of Geriatric Medicine and Gerontology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CVP Measurement</w:t>
      </w:r>
    </w:p>
    <w:p>
      <w:pPr>
        <w:spacing w:after="0" w:before="0"/>
      </w:pPr>
      <w:r>
        <w:rPr>
          <w:b w:val="0"/>
          <w:sz w:val="22"/>
        </w:rPr>
        <w:t>(b) Spo2 Measurement</w:t>
      </w:r>
    </w:p>
    <w:p>
      <w:pPr>
        <w:spacing w:after="0" w:before="0"/>
      </w:pPr>
      <w:r>
        <w:rPr>
          <w:b w:val="0"/>
          <w:sz w:val="22"/>
        </w:rPr>
        <w:t>(c) Fluid administration</w:t>
      </w:r>
    </w:p>
    <w:p>
      <w:pPr>
        <w:spacing w:after="0" w:before="0"/>
      </w:pPr>
      <w:r>
        <w:rPr>
          <w:b w:val="0"/>
          <w:sz w:val="22"/>
        </w:rPr>
        <w:t>(d) ABG Analysis</w:t>
      </w:r>
    </w:p>
    <w:p>
      <w:pPr>
        <w:spacing w:after="0" w:before="40"/>
      </w:pPr>
      <w:r>
        <w:rPr>
          <w:b/>
          <w:sz w:val="22"/>
        </w:rPr>
        <w:t>Answer: a</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likely cause of severe perineal pain and rectal pressure experienced by a patient after delivery?</w:t>
      </w:r>
    </w:p>
    <w:p>
      <w:pPr>
        <w:spacing w:after="0" w:before="0"/>
      </w:pPr>
      <w:r>
        <w:rPr>
          <w:b w:val="0"/>
          <w:sz w:val="22"/>
        </w:rPr>
        <w:t>(a) A hematoma of the vagina or vulva</w:t>
      </w:r>
    </w:p>
    <w:p>
      <w:pPr>
        <w:spacing w:after="0" w:before="0"/>
      </w:pPr>
      <w:r>
        <w:rPr>
          <w:b w:val="0"/>
          <w:sz w:val="22"/>
        </w:rPr>
        <w:t>(b) Laceration</w:t>
      </w:r>
    </w:p>
    <w:p>
      <w:pPr>
        <w:spacing w:after="0" w:before="0"/>
      </w:pPr>
      <w:r>
        <w:rPr>
          <w:b w:val="0"/>
          <w:sz w:val="22"/>
        </w:rPr>
        <w:t>(c) Cystitis</w:t>
      </w:r>
    </w:p>
    <w:p>
      <w:pPr>
        <w:spacing w:after="0" w:before="0"/>
      </w:pPr>
      <w:r>
        <w:rPr>
          <w:b w:val="0"/>
          <w:sz w:val="22"/>
        </w:rPr>
        <w:t>(d) After birth pain</w:t>
      </w:r>
    </w:p>
    <w:p>
      <w:pPr>
        <w:spacing w:after="0" w:before="40"/>
      </w:pPr>
      <w:r>
        <w:rPr>
          <w:b/>
          <w:sz w:val="22"/>
        </w:rPr>
        <w:t>Answer: a</w:t>
      </w:r>
    </w:p>
    <w:p>
      <w:pPr>
        <w:spacing w:after="0" w:before="0"/>
      </w:pPr>
      <w:r>
        <w:rPr>
          <w:b w:val="0"/>
          <w:sz w:val="21"/>
        </w:rPr>
        <w:t>Solution: Severe perineal pain and rectal pressure after delivery may indicate the presence of a vaginal hematoma. Vaginal hematoma occurs when blood collects in the tissues around the vagina, causing swelling, pressure, and pain. It can occur due to vaginal delivery or other pelvic surgeries. Prompt diagnosis and management are necessary to prevent further complications. alcohol ~ 7 dealing CPSy abush Bring Labor Hematoma of Vagina 10BG] The nurse should assess the patient's vital signs and perform a physical examination to confirm the presence of a hematoma. The primary intervention is to apply ice packs to the area to reduce swelling and alleviate pain. Pain management and close monitoring for signs of infection are also important.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