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120"/>
      </w:pPr>
      <w:r>
        <w:rPr>
          <w:b/>
          <w:sz w:val="22"/>
        </w:rPr>
        <w:t>Question: Why is chromic catgut suture prohibited in several European countries?</w:t>
      </w:r>
    </w:p>
    <w:p>
      <w:pPr>
        <w:spacing w:after="0" w:before="0"/>
      </w:pPr>
      <w:r>
        <w:rPr>
          <w:b w:val="0"/>
          <w:sz w:val="22"/>
        </w:rPr>
        <w:t>(a) Risk of Hepatitis C</w:t>
      </w:r>
    </w:p>
    <w:p>
      <w:pPr>
        <w:spacing w:after="0" w:before="0"/>
      </w:pPr>
      <w:r>
        <w:rPr>
          <w:b w:val="0"/>
          <w:sz w:val="22"/>
        </w:rPr>
        <w:t>(b) Risk of HIV transmission</w:t>
      </w:r>
    </w:p>
    <w:p>
      <w:pPr>
        <w:spacing w:after="0" w:before="0"/>
      </w:pPr>
      <w:r>
        <w:rPr>
          <w:b w:val="0"/>
          <w:sz w:val="22"/>
        </w:rPr>
        <w:t>(c) Risk of Malaria</w:t>
      </w:r>
    </w:p>
    <w:p>
      <w:pPr>
        <w:spacing w:after="0" w:before="0"/>
      </w:pPr>
      <w:r>
        <w:rPr>
          <w:b w:val="0"/>
          <w:sz w:val="22"/>
        </w:rPr>
        <w:t>(d) Risk of transmitting Bovine Spongiform Encephalopathy (Prion disease)</w:t>
      </w:r>
    </w:p>
    <w:p>
      <w:pPr>
        <w:spacing w:after="0" w:before="40"/>
      </w:pPr>
      <w:r>
        <w:rPr>
          <w:b/>
          <w:sz w:val="22"/>
        </w:rPr>
        <w:t>Answer: d</w:t>
      </w:r>
    </w:p>
    <w:p>
      <w:pPr>
        <w:spacing w:after="0" w:before="0"/>
      </w:pPr>
      <w:r>
        <w:rPr>
          <w:b w:val="0"/>
          <w:sz w:val="21"/>
        </w:rPr>
        <w:t>Solution: Catgut is derived from bovine/ovine intestinal submucosa; concerns regarding transmission of BSE (mad cow disease) led to ban in Europe.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Immediate management to Restore BP and peripheral circulation in a client with multiple fracture and fluid loss would be</w:t>
      </w:r>
    </w:p>
    <w:p>
      <w:pPr>
        <w:spacing w:after="0" w:before="0"/>
      </w:pPr>
      <w:r>
        <w:rPr>
          <w:b w:val="0"/>
          <w:sz w:val="22"/>
        </w:rPr>
        <w:t>(a) NS infusion</w:t>
      </w:r>
    </w:p>
    <w:p>
      <w:pPr>
        <w:spacing w:after="0" w:before="0"/>
      </w:pPr>
      <w:r>
        <w:rPr>
          <w:b w:val="0"/>
          <w:sz w:val="22"/>
        </w:rPr>
        <w:t>(b) RL Infusion</w:t>
      </w:r>
    </w:p>
    <w:p>
      <w:pPr>
        <w:spacing w:after="0" w:before="0"/>
      </w:pPr>
      <w:r>
        <w:rPr>
          <w:b w:val="0"/>
          <w:sz w:val="22"/>
        </w:rPr>
        <w:t>(c) Blood transfusion</w:t>
      </w:r>
    </w:p>
    <w:p>
      <w:pPr>
        <w:spacing w:after="0" w:before="0"/>
      </w:pPr>
      <w:r>
        <w:rPr>
          <w:b w:val="0"/>
          <w:sz w:val="22"/>
        </w:rPr>
        <w:t>(d) Dextrose 5%</w:t>
      </w:r>
    </w:p>
    <w:p>
      <w:pPr>
        <w:spacing w:after="0" w:before="40"/>
      </w:pPr>
      <w:r>
        <w:rPr>
          <w:b/>
          <w:sz w:val="22"/>
        </w:rPr>
        <w:t>Answer: b</w:t>
      </w:r>
    </w:p>
    <w:p>
      <w:pPr>
        <w:spacing w:after="0" w:before="0"/>
      </w:pPr>
      <w:r>
        <w:rPr>
          <w:b w:val="0"/>
          <w:sz w:val="21"/>
        </w:rPr>
        <w:t>Solution: Ringer's lactate (RL) infusion is the immediate fluid to restore blood pressure and peripheral circulation in shock.</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should be the immediate action in cases of severe bleeding?</w:t>
      </w:r>
    </w:p>
    <w:p>
      <w:pPr>
        <w:spacing w:after="0" w:before="0"/>
      </w:pPr>
      <w:r>
        <w:rPr>
          <w:b w:val="0"/>
          <w:sz w:val="22"/>
        </w:rPr>
        <w:t>(a) cover it with a pad of soft material</w:t>
      </w:r>
    </w:p>
    <w:p>
      <w:pPr>
        <w:spacing w:after="0" w:before="0"/>
      </w:pPr>
      <w:r>
        <w:rPr>
          <w:b w:val="0"/>
          <w:sz w:val="22"/>
        </w:rPr>
        <w:t>(b) call for medical assistance</w:t>
      </w:r>
    </w:p>
    <w:p>
      <w:pPr>
        <w:spacing w:after="0" w:before="0"/>
      </w:pPr>
      <w:r>
        <w:rPr>
          <w:b w:val="0"/>
          <w:sz w:val="22"/>
        </w:rPr>
        <w:t>(c) put a dressing over the wound</w:t>
      </w:r>
    </w:p>
    <w:p>
      <w:pPr>
        <w:spacing w:after="0" w:before="0"/>
      </w:pPr>
      <w:r>
        <w:rPr>
          <w:b w:val="0"/>
          <w:sz w:val="22"/>
        </w:rPr>
        <w:t>(d) apply pressure to the wound</w:t>
      </w:r>
    </w:p>
    <w:p>
      <w:pPr>
        <w:spacing w:after="0" w:before="40"/>
      </w:pPr>
      <w:r>
        <w:rPr>
          <w:b/>
          <w:sz w:val="22"/>
        </w:rPr>
        <w:t>Answer: d</w:t>
      </w:r>
    </w:p>
    <w:p>
      <w:pPr>
        <w:spacing w:after="0" w:before="0"/>
      </w:pPr>
      <w:r>
        <w:rPr>
          <w:b w:val="0"/>
          <w:sz w:val="21"/>
        </w:rPr>
        <w:t>Solution: The immediate action in severe bleeding is to apply firm direct pressure over the wound.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nurse notes that a client's abdominal wound has dehisced and bowel is protruding. What should the nurse do FIRST?</w:t>
      </w:r>
    </w:p>
    <w:p>
      <w:pPr>
        <w:spacing w:after="0" w:before="0"/>
      </w:pPr>
      <w:r>
        <w:rPr>
          <w:b w:val="0"/>
          <w:sz w:val="22"/>
        </w:rPr>
        <w:t>(a) Cover the wound with sterile saline-soaked dressings</w:t>
      </w:r>
    </w:p>
    <w:p>
      <w:pPr>
        <w:spacing w:after="0" w:before="0"/>
      </w:pPr>
      <w:r>
        <w:rPr>
          <w:b w:val="0"/>
          <w:sz w:val="22"/>
        </w:rPr>
        <w:t>(b) Gently push the bowel back into the abdomen</w:t>
      </w:r>
    </w:p>
    <w:p>
      <w:pPr>
        <w:spacing w:after="0" w:before="0"/>
      </w:pPr>
      <w:r>
        <w:rPr>
          <w:b w:val="0"/>
          <w:sz w:val="22"/>
        </w:rPr>
        <w:t>(c) Place the client flat and wait for the surgeon</w:t>
      </w:r>
    </w:p>
    <w:p>
      <w:pPr>
        <w:spacing w:after="0" w:before="0"/>
      </w:pPr>
      <w:r>
        <w:rPr>
          <w:b w:val="0"/>
          <w:sz w:val="22"/>
        </w:rPr>
        <w:t>(d) Apply a dry sterile dressing</w:t>
      </w:r>
    </w:p>
    <w:p>
      <w:pPr>
        <w:spacing w:after="0" w:before="40"/>
      </w:pPr>
      <w:r>
        <w:rPr>
          <w:b/>
          <w:sz w:val="22"/>
        </w:rPr>
        <w:t>Answer: a</w:t>
      </w:r>
    </w:p>
    <w:p>
      <w:pPr>
        <w:spacing w:after="0" w:before="0"/>
      </w:pPr>
      <w:r>
        <w:rPr>
          <w:b w:val="0"/>
          <w:sz w:val="21"/>
        </w:rPr>
        <w:t>Solution: Eviscerated bowel must be kept moist with sterile saline-soaked gauze to prevent drying and necrosis; it is never pushed back, and the surgeon is notified immediately.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Patient has Vitals : BP - 120/66, Pulse - 88, SpO2 - 99, RR - 23. This patient should be classified in which triage:</w:t>
      </w:r>
    </w:p>
    <w:p>
      <w:pPr>
        <w:spacing w:after="0" w:before="0"/>
      </w:pPr>
      <w:r>
        <w:rPr>
          <w:b w:val="0"/>
          <w:sz w:val="22"/>
        </w:rPr>
        <w:t>(a) Green</w:t>
      </w:r>
    </w:p>
    <w:p>
      <w:pPr>
        <w:spacing w:after="0" w:before="0"/>
      </w:pPr>
      <w:r>
        <w:rPr>
          <w:b w:val="0"/>
          <w:sz w:val="22"/>
        </w:rPr>
        <w:t>(b) Yellow</w:t>
      </w:r>
    </w:p>
    <w:p>
      <w:pPr>
        <w:spacing w:after="0" w:before="0"/>
      </w:pPr>
      <w:r>
        <w:rPr>
          <w:b w:val="0"/>
          <w:sz w:val="22"/>
        </w:rPr>
        <w:t>(c) Red</w:t>
      </w:r>
    </w:p>
    <w:p>
      <w:pPr>
        <w:spacing w:after="0" w:before="0"/>
      </w:pPr>
      <w:r>
        <w:rPr>
          <w:b w:val="0"/>
          <w:sz w:val="22"/>
        </w:rPr>
        <w:t>(d) Black</w:t>
      </w:r>
    </w:p>
    <w:p>
      <w:pPr>
        <w:spacing w:after="0" w:before="40"/>
      </w:pPr>
      <w:r>
        <w:rPr>
          <w:b/>
          <w:sz w:val="22"/>
        </w:rPr>
        <w:t>Answer: a</w:t>
      </w:r>
    </w:p>
    <w:p>
      <w:pPr>
        <w:spacing w:after="0" w:before="0"/>
      </w:pPr>
      <w:r>
        <w:rPr>
          <w:b w:val="0"/>
          <w:sz w:val="21"/>
        </w:rPr>
        <w:t>Solution: Normal vitals with no distress are triaged as Green (non-urgent) category.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solution should be used to mop up the spilled blood on the floor of operation theatre?</w:t>
      </w:r>
    </w:p>
    <w:p>
      <w:pPr>
        <w:spacing w:after="0" w:before="0"/>
      </w:pPr>
      <w:r>
        <w:rPr>
          <w:b w:val="0"/>
          <w:sz w:val="22"/>
        </w:rPr>
        <w:t>(a) Cidex</w:t>
      </w:r>
    </w:p>
    <w:p>
      <w:pPr>
        <w:spacing w:after="0" w:before="0"/>
      </w:pPr>
      <w:r>
        <w:rPr>
          <w:b w:val="0"/>
          <w:sz w:val="22"/>
        </w:rPr>
        <w:t>(b) Savlon</w:t>
      </w:r>
    </w:p>
    <w:p>
      <w:pPr>
        <w:spacing w:after="0" w:before="0"/>
      </w:pPr>
      <w:r>
        <w:rPr>
          <w:b w:val="0"/>
          <w:sz w:val="22"/>
        </w:rPr>
        <w:t>(c) Formalin Identify the post-renal cause of acute renal failure.</w:t>
      </w:r>
    </w:p>
    <w:p>
      <w:pPr>
        <w:spacing w:after="0" w:before="0"/>
      </w:pPr>
      <w:r>
        <w:rPr>
          <w:b w:val="0"/>
          <w:sz w:val="22"/>
        </w:rPr>
        <w:t>(d) Sodium hypochlorite</w:t>
      </w:r>
    </w:p>
    <w:p>
      <w:pPr>
        <w:spacing w:after="0" w:before="40"/>
      </w:pPr>
      <w:r>
        <w:rPr>
          <w:b/>
          <w:sz w:val="22"/>
        </w:rPr>
        <w:t>Answer: d</w:t>
      </w:r>
    </w:p>
    <w:p>
      <w:pPr>
        <w:spacing w:after="0" w:before="0"/>
      </w:pPr>
      <w:r>
        <w:rPr>
          <w:b w:val="0"/>
          <w:sz w:val="21"/>
        </w:rPr>
        <w:t>Solution: Spilled blood on the OT floor is mopped with sodium hypochlorite solution (a chlorine disinfectant).</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client with type 1 diabetes mellitus is found unresponsive in bed. What is the nurse's FIRST action?</w:t>
      </w:r>
    </w:p>
    <w:p>
      <w:pPr>
        <w:spacing w:after="0" w:before="0"/>
      </w:pPr>
      <w:r>
        <w:rPr>
          <w:b w:val="0"/>
          <w:sz w:val="22"/>
        </w:rPr>
        <w:t>(a) Administer 50% dextrose IV</w:t>
      </w:r>
    </w:p>
    <w:p>
      <w:pPr>
        <w:spacing w:after="0" w:before="0"/>
      </w:pPr>
      <w:r>
        <w:rPr>
          <w:b w:val="0"/>
          <w:sz w:val="22"/>
        </w:rPr>
        <w:t>(b) Check the blood glucose level</w:t>
      </w:r>
    </w:p>
    <w:p>
      <w:pPr>
        <w:spacing w:after="0" w:before="0"/>
      </w:pPr>
      <w:r>
        <w:rPr>
          <w:b w:val="0"/>
          <w:sz w:val="22"/>
        </w:rPr>
        <w:t>(c) Give glucagon IM</w:t>
      </w:r>
    </w:p>
    <w:p>
      <w:pPr>
        <w:spacing w:after="0" w:before="0"/>
      </w:pPr>
      <w:r>
        <w:rPr>
          <w:b w:val="0"/>
          <w:sz w:val="22"/>
        </w:rPr>
        <w:t>(d) Notify the health care provider</w:t>
      </w:r>
    </w:p>
    <w:p>
      <w:pPr>
        <w:spacing w:after="0" w:before="40"/>
      </w:pPr>
      <w:r>
        <w:rPr>
          <w:b/>
          <w:sz w:val="22"/>
        </w:rPr>
        <w:t>Answer: b</w:t>
      </w:r>
    </w:p>
    <w:p>
      <w:pPr>
        <w:spacing w:after="0" w:before="0"/>
      </w:pPr>
      <w:r>
        <w:rPr>
          <w:b w:val="0"/>
          <w:sz w:val="21"/>
        </w:rPr>
        <w:t>Solution: An unresponsive diabetic client must be assumed hypoglycemic until proven otherwise; the first action is to confirm the blood glucose level before treating.</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recommended temperature range for storing DPT vaccine?</w:t>
      </w:r>
    </w:p>
    <w:p>
      <w:pPr>
        <w:spacing w:after="0" w:before="0"/>
      </w:pPr>
      <w:r>
        <w:rPr>
          <w:b w:val="0"/>
          <w:sz w:val="22"/>
        </w:rPr>
        <w:t>(a) 16°C to 22°C</w:t>
      </w:r>
    </w:p>
    <w:p>
      <w:pPr>
        <w:spacing w:after="0" w:before="0"/>
      </w:pPr>
      <w:r>
        <w:rPr>
          <w:b w:val="0"/>
          <w:sz w:val="22"/>
        </w:rPr>
        <w:t>(b) 2°C to 8°C</w:t>
      </w:r>
    </w:p>
    <w:p>
      <w:pPr>
        <w:spacing w:after="0" w:before="0"/>
      </w:pPr>
      <w:r>
        <w:rPr>
          <w:b w:val="0"/>
          <w:sz w:val="22"/>
        </w:rPr>
        <w:t>(c) At room temperature</w:t>
      </w:r>
    </w:p>
    <w:p>
      <w:pPr>
        <w:spacing w:after="0" w:before="0"/>
      </w:pPr>
      <w:r>
        <w:rPr>
          <w:b w:val="0"/>
          <w:sz w:val="22"/>
        </w:rPr>
        <w:t>(d) 0°C to 2°C</w:t>
      </w:r>
    </w:p>
    <w:p>
      <w:pPr>
        <w:spacing w:after="0" w:before="40"/>
      </w:pPr>
      <w:r>
        <w:rPr>
          <w:b/>
          <w:sz w:val="22"/>
        </w:rPr>
        <w:t>Answer: b</w:t>
      </w:r>
    </w:p>
    <w:p>
      <w:pPr>
        <w:spacing w:after="0" w:before="0"/>
      </w:pPr>
      <w:r>
        <w:rPr>
          <w:b w:val="0"/>
          <w:sz w:val="21"/>
        </w:rPr>
        <w:t>Solution: The recommended temperature range for storing DPT vaccine is 2°C to 8°C. This temperature range is necessary to ensure that the vaccine remains stable and effective. Vaccines that are exposed to temperatures outside of the recommended range can lose their potency and may not be effective in preventing diseases. Therefore, it is important to store vaccines, including DPT vaccine, in a temperature-controlled environment, such as a refrigerator.</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pregnant woman at 38 weeks of gestation is admitted in labor. Which sequence correctly describes the mechanism of labor?</w:t>
      </w:r>
    </w:p>
    <w:p>
      <w:pPr>
        <w:spacing w:after="0" w:before="0"/>
      </w:pPr>
      <w:r>
        <w:rPr>
          <w:b w:val="0"/>
          <w:sz w:val="22"/>
        </w:rPr>
        <w:t>(a) Engagement, internal rotation, crowning, restitution and external rotation</w:t>
      </w:r>
    </w:p>
    <w:p>
      <w:pPr>
        <w:spacing w:after="0" w:before="0"/>
      </w:pPr>
      <w:r>
        <w:rPr>
          <w:b w:val="0"/>
          <w:sz w:val="22"/>
        </w:rPr>
        <w:t>(b) Restitution, external rotation, crowning and internal rotation</w:t>
      </w:r>
    </w:p>
    <w:p>
      <w:pPr>
        <w:spacing w:after="0" w:before="0"/>
      </w:pPr>
      <w:r>
        <w:rPr>
          <w:b w:val="0"/>
          <w:sz w:val="22"/>
        </w:rPr>
        <w:t>(c) Restitution, external rotation, internal rotation and crowning</w:t>
      </w:r>
    </w:p>
    <w:p>
      <w:pPr>
        <w:spacing w:after="0" w:before="0"/>
      </w:pPr>
      <w:r>
        <w:rPr>
          <w:b w:val="0"/>
          <w:sz w:val="22"/>
        </w:rPr>
        <w:t>(d) Restitution, internal rotation, crowning and external rotation</w:t>
      </w:r>
    </w:p>
    <w:p>
      <w:pPr>
        <w:spacing w:after="0" w:before="40"/>
      </w:pPr>
      <w:r>
        <w:rPr>
          <w:b/>
          <w:sz w:val="22"/>
        </w:rPr>
        <w:t>Answer: a</w:t>
      </w:r>
    </w:p>
    <w:p>
      <w:pPr>
        <w:spacing w:after="0" w:before="0"/>
      </w:pPr>
      <w:r>
        <w:rPr>
          <w:b w:val="0"/>
          <w:sz w:val="21"/>
        </w:rPr>
        <w:t>Solution: The mechanism of labor proceeds: engagement, descent, flexion, internal rotation, crowning, extension, restitution and external rotation; option (d) is the correct sequence.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child is on chemotherapy. The nurse should teacher the mother about the following; except:</w:t>
      </w:r>
    </w:p>
    <w:p>
      <w:pPr>
        <w:spacing w:after="0" w:before="0"/>
      </w:pPr>
      <w:r>
        <w:rPr>
          <w:b w:val="0"/>
          <w:sz w:val="22"/>
        </w:rPr>
        <w:t>(a) Brush two times</w:t>
      </w:r>
    </w:p>
    <w:p>
      <w:pPr>
        <w:spacing w:after="0" w:before="0"/>
      </w:pPr>
      <w:r>
        <w:rPr>
          <w:b w:val="0"/>
          <w:sz w:val="22"/>
        </w:rPr>
        <w:t>(b) Avoid crowded place</w:t>
      </w:r>
    </w:p>
    <w:p>
      <w:pPr>
        <w:spacing w:after="0" w:before="0"/>
      </w:pPr>
      <w:r>
        <w:rPr>
          <w:b w:val="0"/>
          <w:sz w:val="22"/>
        </w:rPr>
        <w:t>(c) Hand washing</w:t>
      </w:r>
    </w:p>
    <w:p>
      <w:pPr>
        <w:spacing w:after="0" w:before="0"/>
      </w:pPr>
      <w:r>
        <w:rPr>
          <w:b w:val="0"/>
          <w:sz w:val="22"/>
        </w:rPr>
        <w:t>(d) Sitz bath</w:t>
      </w:r>
    </w:p>
    <w:p>
      <w:pPr>
        <w:spacing w:after="0" w:before="40"/>
      </w:pPr>
      <w:r>
        <w:rPr>
          <w:b/>
          <w:sz w:val="22"/>
        </w:rPr>
        <w:t>Answer: d</w:t>
      </w:r>
    </w:p>
    <w:p>
      <w:pPr>
        <w:spacing w:after="0" w:before="0"/>
      </w:pPr>
      <w:r>
        <w:rPr>
          <w:b w:val="0"/>
          <w:sz w:val="21"/>
        </w:rPr>
        <w:t>Solution: The mother is taught hand washing, avoiding crowded places and oral care; a sitz bath is not relevant to chemotherapy care.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Following death, the subjective response surviving experienced by the loved ones is called:</w:t>
      </w:r>
    </w:p>
    <w:p>
      <w:pPr>
        <w:spacing w:after="0" w:before="0"/>
      </w:pPr>
      <w:r>
        <w:rPr>
          <w:b w:val="0"/>
          <w:sz w:val="22"/>
        </w:rPr>
        <w:t>(a) Bereavement</w:t>
      </w:r>
    </w:p>
    <w:p>
      <w:pPr>
        <w:spacing w:after="0" w:before="0"/>
      </w:pPr>
      <w:r>
        <w:rPr>
          <w:b w:val="0"/>
          <w:sz w:val="22"/>
        </w:rPr>
        <w:t>(b) Grief</w:t>
      </w:r>
    </w:p>
    <w:p>
      <w:pPr>
        <w:spacing w:after="0" w:before="0"/>
      </w:pPr>
      <w:r>
        <w:rPr>
          <w:b w:val="0"/>
          <w:sz w:val="22"/>
        </w:rPr>
        <w:t>(c) Compliance</w:t>
      </w:r>
    </w:p>
    <w:p>
      <w:pPr>
        <w:spacing w:after="0" w:before="0"/>
      </w:pPr>
      <w:r>
        <w:rPr>
          <w:b w:val="0"/>
          <w:sz w:val="22"/>
        </w:rPr>
        <w:t>(d) Mourning</w:t>
      </w:r>
    </w:p>
    <w:p>
      <w:pPr>
        <w:spacing w:after="0" w:before="40"/>
      </w:pPr>
      <w:r>
        <w:rPr>
          <w:b/>
          <w:sz w:val="22"/>
        </w:rPr>
        <w:t>Answer: b</w:t>
      </w:r>
    </w:p>
    <w:p>
      <w:pPr>
        <w:spacing w:after="0" w:before="0"/>
      </w:pPr>
      <w:r>
        <w:rPr>
          <w:b w:val="0"/>
          <w:sz w:val="21"/>
        </w:rPr>
        <w:t>Solution: Grief is the subjective emotional response experienced by the survivor following the death of a loved one.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vaccine should not be frozen and should be discarded If frozen?</w:t>
      </w:r>
    </w:p>
    <w:p>
      <w:pPr>
        <w:spacing w:after="0" w:before="0"/>
      </w:pPr>
      <w:r>
        <w:rPr>
          <w:b w:val="0"/>
          <w:sz w:val="22"/>
        </w:rPr>
        <w:t>(a) MMR</w:t>
      </w:r>
    </w:p>
    <w:p>
      <w:pPr>
        <w:spacing w:after="0" w:before="0"/>
      </w:pPr>
      <w:r>
        <w:rPr>
          <w:b w:val="0"/>
          <w:sz w:val="22"/>
        </w:rPr>
        <w:t>(b) OPV</w:t>
      </w:r>
    </w:p>
    <w:p>
      <w:pPr>
        <w:spacing w:after="0" w:before="0"/>
      </w:pPr>
      <w:r>
        <w:rPr>
          <w:b w:val="0"/>
          <w:sz w:val="22"/>
        </w:rPr>
        <w:t>(c) Measles</w:t>
      </w:r>
    </w:p>
    <w:p>
      <w:pPr>
        <w:spacing w:after="0" w:before="0"/>
      </w:pPr>
      <w:r>
        <w:rPr>
          <w:b w:val="0"/>
          <w:sz w:val="22"/>
        </w:rPr>
        <w:t>(d) DPT</w:t>
      </w:r>
    </w:p>
    <w:p>
      <w:pPr>
        <w:spacing w:after="0" w:before="40"/>
      </w:pPr>
      <w:r>
        <w:rPr>
          <w:b/>
          <w:sz w:val="22"/>
        </w:rPr>
        <w:t>Answer: d</w:t>
      </w:r>
    </w:p>
    <w:p>
      <w:pPr>
        <w:spacing w:after="0" w:before="0"/>
      </w:pPr>
      <w:r>
        <w:rPr>
          <w:b w:val="0"/>
          <w:sz w:val="21"/>
        </w:rPr>
        <w:t>Solution: The DPT (Diphtheria, Pertussis, and Tetanus) vaccine should not be frozen, and if frozen, it should be discarded. Vaccines are temperature-sensitive biological products that require proper storage and handling to maintain their efficacy and safety. Freezing the DPT vaccine can denature the antigens and render the vaccine ineffective. Therefore, it is crucial to store the DPT vaccine at the recommended temperature range between 2°C and 8°C (36°F and 46°F). Vaccines should be protected from freezing temperatures, as well as excessive heat, to ensure their potency. Proper vaccine storage and handling guidelines should be followed to maintain the integrity of vaccines and maximize their effectiveness.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nurse uses DPT vaccine and found that vial has granules. What is the next nursing action?</w:t>
      </w:r>
    </w:p>
    <w:p>
      <w:pPr>
        <w:spacing w:after="0" w:before="0"/>
      </w:pPr>
      <w:r>
        <w:rPr>
          <w:b w:val="0"/>
          <w:sz w:val="22"/>
        </w:rPr>
        <w:t>(a) Shake vigorously</w:t>
      </w:r>
    </w:p>
    <w:p>
      <w:pPr>
        <w:spacing w:after="0" w:before="0"/>
      </w:pPr>
      <w:r>
        <w:rPr>
          <w:b w:val="0"/>
          <w:sz w:val="22"/>
        </w:rPr>
        <w:t>(b) Check after 15 min</w:t>
      </w:r>
    </w:p>
    <w:p>
      <w:pPr>
        <w:spacing w:after="0" w:before="0"/>
      </w:pPr>
      <w:r>
        <w:rPr>
          <w:b w:val="0"/>
          <w:sz w:val="22"/>
        </w:rPr>
        <w:t>(c) Keep using the vial</w:t>
      </w:r>
    </w:p>
    <w:p>
      <w:pPr>
        <w:spacing w:after="0" w:before="0"/>
      </w:pPr>
      <w:r>
        <w:rPr>
          <w:b w:val="0"/>
          <w:sz w:val="22"/>
        </w:rPr>
        <w:t>(d) Discard the vial</w:t>
      </w:r>
    </w:p>
    <w:p>
      <w:pPr>
        <w:spacing w:after="0" w:before="40"/>
      </w:pPr>
      <w:r>
        <w:rPr>
          <w:b/>
          <w:sz w:val="22"/>
        </w:rPr>
        <w:t>Answer: d</w:t>
      </w:r>
    </w:p>
    <w:p>
      <w:pPr>
        <w:spacing w:after="0" w:before="0"/>
      </w:pPr>
      <w:r>
        <w:rPr>
          <w:b w:val="0"/>
          <w:sz w:val="21"/>
        </w:rPr>
        <w:t>Solution: A DPT vial showing granules has lost potency and must be discarded.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Postpartum haemorrhage is defined as blood loss of more than:</w:t>
      </w:r>
    </w:p>
    <w:p>
      <w:pPr>
        <w:spacing w:after="0" w:before="0"/>
      </w:pPr>
      <w:r>
        <w:rPr>
          <w:b w:val="0"/>
          <w:sz w:val="22"/>
        </w:rPr>
        <w:t>(a) 250 ml</w:t>
      </w:r>
    </w:p>
    <w:p>
      <w:pPr>
        <w:spacing w:after="0" w:before="0"/>
      </w:pPr>
      <w:r>
        <w:rPr>
          <w:b w:val="0"/>
          <w:sz w:val="22"/>
        </w:rPr>
        <w:t>(b) 500 ml</w:t>
      </w:r>
    </w:p>
    <w:p>
      <w:pPr>
        <w:spacing w:after="0" w:before="0"/>
      </w:pPr>
      <w:r>
        <w:rPr>
          <w:b w:val="0"/>
          <w:sz w:val="22"/>
        </w:rPr>
        <w:t>(c) 750 ml</w:t>
      </w:r>
    </w:p>
    <w:p>
      <w:pPr>
        <w:spacing w:after="0" w:before="0"/>
      </w:pPr>
      <w:r>
        <w:rPr>
          <w:b w:val="0"/>
          <w:sz w:val="22"/>
        </w:rPr>
        <w:t>(d) 1000 ml</w:t>
      </w:r>
    </w:p>
    <w:p>
      <w:pPr>
        <w:spacing w:after="0" w:before="40"/>
      </w:pPr>
      <w:r>
        <w:rPr>
          <w:b/>
          <w:sz w:val="22"/>
        </w:rPr>
        <w:t>Answer: b</w:t>
      </w:r>
    </w:p>
    <w:p>
      <w:pPr>
        <w:spacing w:after="0" w:before="0"/>
      </w:pPr>
      <w:r>
        <w:rPr>
          <w:b w:val="0"/>
          <w:sz w:val="21"/>
        </w:rPr>
        <w:t>Solution: PPH is blood loss exceeding 500 ml after vaginal delivery (or 1000 ml after cesarean section).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initial nursing action when a patient receiving a deferoxamine infusion develops flushing of face, urticaria and hypotension?</w:t>
      </w:r>
    </w:p>
    <w:p>
      <w:pPr>
        <w:spacing w:after="0" w:before="0"/>
      </w:pPr>
      <w:r>
        <w:rPr>
          <w:b w:val="0"/>
          <w:sz w:val="22"/>
        </w:rPr>
        <w:t>(a) Stop the Infusion</w:t>
      </w:r>
    </w:p>
    <w:p>
      <w:pPr>
        <w:spacing w:after="0" w:before="0"/>
      </w:pPr>
      <w:r>
        <w:rPr>
          <w:b w:val="0"/>
          <w:sz w:val="22"/>
        </w:rPr>
        <w:t>(b) Continue the Infusion</w:t>
      </w:r>
    </w:p>
    <w:p>
      <w:pPr>
        <w:spacing w:after="0" w:before="0"/>
      </w:pPr>
      <w:r>
        <w:rPr>
          <w:b w:val="0"/>
          <w:sz w:val="22"/>
        </w:rPr>
        <w:t>(c) Assess the vital signs</w:t>
      </w:r>
    </w:p>
    <w:p>
      <w:pPr>
        <w:spacing w:after="0" w:before="0"/>
      </w:pPr>
      <w:r>
        <w:rPr>
          <w:b w:val="0"/>
          <w:sz w:val="22"/>
        </w:rPr>
        <w:t>(d) Inform to the physician</w:t>
      </w:r>
    </w:p>
    <w:p>
      <w:pPr>
        <w:spacing w:after="0" w:before="40"/>
      </w:pPr>
      <w:r>
        <w:rPr>
          <w:b/>
          <w:sz w:val="22"/>
        </w:rPr>
        <w:t>Answer: a</w:t>
      </w:r>
    </w:p>
    <w:p>
      <w:pPr>
        <w:spacing w:after="0" w:before="0"/>
      </w:pPr>
      <w:r>
        <w:rPr>
          <w:b w:val="0"/>
          <w:sz w:val="21"/>
        </w:rPr>
        <w:t>Solution: The initial nursing action when a patient receiving deferoxamine infusion intravenously experiences flushing of face, urticaria, hypotension, and headache is to stop the infusion. Deferoxamine is an iron-chelating agent that is used in the treatment of iron overload. Adverse reactions such as allergic reactions can occur during the infusion. The nurse should closely monitor the patient during the infusion and stop the infusion immediately if any adverse reactions are observed (Potter, P. A., &amp; Perry, A. G. (2016). Fundamentals of nursing. Elsevier Health Sciences. ).</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When did India commence COVID-19 vaccination with COVAXIN?</w:t>
      </w:r>
    </w:p>
    <w:p>
      <w:pPr>
        <w:spacing w:after="0" w:before="0"/>
      </w:pPr>
      <w:r>
        <w:rPr>
          <w:b w:val="0"/>
          <w:sz w:val="22"/>
        </w:rPr>
        <w:t>(a) 20 January 2021,</w:t>
      </w:r>
    </w:p>
    <w:p>
      <w:pPr>
        <w:spacing w:after="0" w:before="0"/>
      </w:pPr>
      <w:r>
        <w:rPr>
          <w:b w:val="0"/>
          <w:sz w:val="22"/>
        </w:rPr>
        <w:t>(b) 22 January 2021,</w:t>
      </w:r>
    </w:p>
    <w:p>
      <w:pPr>
        <w:spacing w:after="0" w:before="0"/>
      </w:pPr>
      <w:r>
        <w:rPr>
          <w:b w:val="0"/>
          <w:sz w:val="22"/>
        </w:rPr>
        <w:t>(c) 18 January 2021,</w:t>
      </w:r>
    </w:p>
    <w:p>
      <w:pPr>
        <w:spacing w:after="0" w:before="0"/>
      </w:pPr>
      <w:r>
        <w:rPr>
          <w:b w:val="0"/>
          <w:sz w:val="22"/>
        </w:rPr>
        <w:t>(d) 16 January 2021,</w:t>
      </w:r>
    </w:p>
    <w:p>
      <w:pPr>
        <w:spacing w:after="0" w:before="40"/>
      </w:pPr>
      <w:r>
        <w:rPr>
          <w:b/>
          <w:sz w:val="22"/>
        </w:rPr>
        <w:t>Answer: d</w:t>
      </w:r>
    </w:p>
    <w:p>
      <w:pPr>
        <w:spacing w:after="0" w:before="0"/>
      </w:pPr>
      <w:r>
        <w:rPr>
          <w:b w:val="0"/>
          <w:sz w:val="21"/>
        </w:rPr>
        <w:t>Solution: India commenced COVID-19 vaccination with COVAXIN on 16 January 2021 (option A). COVAXIN is an indigenous COVID-19 vaccine developed by Bharat Biotech in collaboration with the Indian Council of Medical Research (ICMR) and the National Institute of Virology (NIV). It is a whole-virion inactivated vaccine that triggers an immune response against the SARS-CoV-2 virus. The vaccination campaign in India aimed to protect individuals against COVID-19 and reduce the impact of the pandemic. The vaccine rollout followed a phased approach, prioritizing healthcare workers, frontline workers, and individuals at higher risk.</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study was conducted among 300 individuals, including 100 individuals affected by lung cancer and 200 smokers who are not affected by lung cancer. Which type of study design is represented here?</w:t>
      </w:r>
    </w:p>
    <w:p>
      <w:pPr>
        <w:spacing w:after="0" w:before="0"/>
      </w:pPr>
      <w:r>
        <w:rPr>
          <w:b w:val="0"/>
          <w:sz w:val="22"/>
        </w:rPr>
        <w:t>(a) Cohort study</w:t>
      </w:r>
    </w:p>
    <w:p>
      <w:pPr>
        <w:spacing w:after="0" w:before="0"/>
      </w:pPr>
      <w:r>
        <w:rPr>
          <w:b w:val="0"/>
          <w:sz w:val="22"/>
        </w:rPr>
        <w:t>(b) Case Control Study</w:t>
      </w:r>
    </w:p>
    <w:p>
      <w:pPr>
        <w:spacing w:after="0" w:before="0"/>
      </w:pPr>
      <w:r>
        <w:rPr>
          <w:b w:val="0"/>
          <w:sz w:val="22"/>
        </w:rPr>
        <w:t>(c) Field Trial</w:t>
      </w:r>
    </w:p>
    <w:p>
      <w:pPr>
        <w:spacing w:after="0" w:before="0"/>
      </w:pPr>
      <w:r>
        <w:rPr>
          <w:b w:val="0"/>
          <w:sz w:val="22"/>
        </w:rPr>
        <w:t>(d) Cross-sectional study</w:t>
      </w:r>
    </w:p>
    <w:p>
      <w:pPr>
        <w:spacing w:after="0" w:before="40"/>
      </w:pPr>
      <w:r>
        <w:rPr>
          <w:b/>
          <w:sz w:val="22"/>
        </w:rPr>
        <w:t>Answer: b</w:t>
      </w:r>
    </w:p>
    <w:p>
      <w:pPr>
        <w:spacing w:after="0" w:before="0"/>
      </w:pPr>
      <w:r>
        <w:rPr>
          <w:b w:val="0"/>
          <w:sz w:val="21"/>
        </w:rPr>
        <w:t>Solution: The study design represented in the given scenario is a case-control study. In a case-control study, individuals with a particular condition or disease (cases) are compared to individuals without the condition or disease (controls) to determine potential risk factors or associations. In this study, 100 individuals affected by lung cancer are the cases, while 200 smokers who are not affected by lung cancer are the controls. The researchers would compare the exposure history, such as smoking habits or other relevant factors, between the cases and controls to evaluate the association between smoking and lung cancer development. Case-control studies are useful in investigating rare diseases or conditions and can provide valuable insights into potential risk factors.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immediate priority nursing action following a needle stick injury from a HIV-positive patient?</w:t>
      </w:r>
    </w:p>
    <w:p>
      <w:pPr>
        <w:spacing w:after="0" w:before="0"/>
      </w:pPr>
      <w:r>
        <w:rPr>
          <w:b w:val="0"/>
          <w:sz w:val="22"/>
        </w:rPr>
        <w:t>(a) Wash immediately with soap and running water</w:t>
      </w:r>
    </w:p>
    <w:p>
      <w:pPr>
        <w:spacing w:after="0" w:before="0"/>
      </w:pPr>
      <w:r>
        <w:rPr>
          <w:b w:val="0"/>
          <w:sz w:val="22"/>
        </w:rPr>
        <w:t>(b) Give incision to the injury</w:t>
      </w:r>
    </w:p>
    <w:p>
      <w:pPr>
        <w:spacing w:after="0" w:before="0"/>
      </w:pPr>
      <w:r>
        <w:rPr>
          <w:b w:val="0"/>
          <w:sz w:val="22"/>
        </w:rPr>
        <w:t>(c) Suck out the blood</w:t>
      </w:r>
    </w:p>
    <w:p>
      <w:pPr>
        <w:spacing w:after="0" w:before="0"/>
      </w:pPr>
      <w:r>
        <w:rPr>
          <w:b w:val="0"/>
          <w:sz w:val="22"/>
        </w:rPr>
        <w:t>(d) Squeeze out the blood forcefully</w:t>
      </w:r>
    </w:p>
    <w:p>
      <w:pPr>
        <w:spacing w:after="0" w:before="40"/>
      </w:pPr>
      <w:r>
        <w:rPr>
          <w:b/>
          <w:sz w:val="22"/>
        </w:rPr>
        <w:t>Answer: a</w:t>
      </w:r>
    </w:p>
    <w:p>
      <w:pPr>
        <w:spacing w:after="0" w:before="0"/>
      </w:pPr>
      <w:r>
        <w:rPr>
          <w:b w:val="0"/>
          <w:sz w:val="21"/>
        </w:rPr>
        <w:t>Solution: Immediate management of occupational exposure involves washing the affected site thoroughly with soap and running water. Do not scrub or squeeze the wound.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nutrient is found in an average-sized egg?</w:t>
      </w:r>
    </w:p>
    <w:p>
      <w:pPr>
        <w:spacing w:after="0" w:before="0"/>
      </w:pPr>
      <w:r>
        <w:rPr>
          <w:b w:val="0"/>
          <w:sz w:val="22"/>
        </w:rPr>
        <w:t>(a) 80gm Vitamin C</w:t>
      </w:r>
    </w:p>
    <w:p>
      <w:pPr>
        <w:spacing w:after="0" w:before="0"/>
      </w:pPr>
      <w:r>
        <w:rPr>
          <w:b w:val="0"/>
          <w:sz w:val="22"/>
        </w:rPr>
        <w:t>(b) 6 gm Fat</w:t>
      </w:r>
    </w:p>
    <w:p>
      <w:pPr>
        <w:spacing w:after="0" w:before="0"/>
      </w:pPr>
      <w:r>
        <w:rPr>
          <w:b w:val="0"/>
          <w:sz w:val="22"/>
        </w:rPr>
        <w:t>(c) 6 gm Protein</w:t>
      </w:r>
    </w:p>
    <w:p>
      <w:pPr>
        <w:spacing w:after="0" w:before="0"/>
      </w:pPr>
      <w:r>
        <w:rPr>
          <w:b w:val="0"/>
          <w:sz w:val="22"/>
        </w:rPr>
        <w:t>(d) 25 gm Iron</w:t>
      </w:r>
    </w:p>
    <w:p>
      <w:pPr>
        <w:spacing w:after="0" w:before="40"/>
      </w:pPr>
      <w:r>
        <w:rPr>
          <w:b/>
          <w:sz w:val="22"/>
        </w:rPr>
        <w:t>Answer: c</w:t>
      </w:r>
    </w:p>
    <w:p>
      <w:pPr>
        <w:spacing w:after="0" w:before="0"/>
      </w:pPr>
      <w:r>
        <w:rPr>
          <w:b w:val="0"/>
          <w:sz w:val="21"/>
        </w:rPr>
        <w:t>Solution: An average-sized egg contains approximately 6 grams of protein (option B). Eggs are a good source of high-quality protein and are often considered a complete protein because they contain all the essential amino acids in the right proportions. While eggs do contain some fat, the amount varies depending on the size of the egg and the specific yolk-to-white ratio. The diseases carriers (common Hies wat mosquito) Protein vitamin content of an egg, including Vitamin C, is relatively low compared to other nutrients. However, eggs are a good source of several vitamins, including Vitamin A, Vitamin D, Vitamin E, and various B vitamins.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Surgical safety check list in following action is not included?</w:t>
      </w:r>
    </w:p>
    <w:p>
      <w:pPr>
        <w:spacing w:after="0" w:before="0"/>
      </w:pPr>
      <w:r>
        <w:rPr>
          <w:b w:val="0"/>
          <w:sz w:val="22"/>
        </w:rPr>
        <w:t>(a) Cheque correct patient</w:t>
      </w:r>
    </w:p>
    <w:p>
      <w:pPr>
        <w:spacing w:after="0" w:before="0"/>
      </w:pPr>
      <w:r>
        <w:rPr>
          <w:b w:val="0"/>
          <w:sz w:val="22"/>
        </w:rPr>
        <w:t>(b) Correct surgical site</w:t>
      </w:r>
    </w:p>
    <w:p>
      <w:pPr>
        <w:spacing w:after="0" w:before="0"/>
      </w:pPr>
      <w:r>
        <w:rPr>
          <w:b w:val="0"/>
          <w:sz w:val="22"/>
        </w:rPr>
        <w:t>(c) Check the blood sugar for all patient</w:t>
      </w:r>
    </w:p>
    <w:p>
      <w:pPr>
        <w:spacing w:after="0" w:before="0"/>
      </w:pPr>
      <w:r>
        <w:rPr>
          <w:b w:val="0"/>
          <w:sz w:val="22"/>
        </w:rPr>
        <w:t>(d) Intake output for 24 hour</w:t>
      </w:r>
    </w:p>
    <w:p>
      <w:pPr>
        <w:spacing w:after="0" w:before="40"/>
      </w:pPr>
      <w:r>
        <w:rPr>
          <w:b/>
          <w:sz w:val="22"/>
        </w:rPr>
        <w:t>Answer: c</w:t>
      </w:r>
    </w:p>
    <w:p>
      <w:pPr>
        <w:spacing w:after="0" w:before="0"/>
      </w:pPr>
      <w:r>
        <w:rPr>
          <w:b w:val="0"/>
          <w:sz w:val="21"/>
        </w:rPr>
        <w:t>Solution: The WHO surgical safety checklist verifies patient identity, surgical site and procedure; routine blood sugar testing of all patients is not part of it.</w:t>
      </w:r>
    </w:p>
    <w:p>
      <w:pPr>
        <w:spacing w:after="0" w:before="0"/>
      </w:pPr>
      <w:r>
        <w:rPr>
          <w:b w:val="0"/>
          <w:sz w:val="20"/>
        </w:rPr>
        <w:t>Positive Marks: 1</w:t>
      </w:r>
    </w:p>
    <w:p>
      <w:pPr>
        <w:spacing w:after="160" w:before="0"/>
      </w:pPr>
      <w:r>
        <w:rPr>
          <w:b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