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The pelvic shape that has the poorest prognosis from vagina delivery is:</w:t>
      </w:r>
    </w:p>
    <w:p>
      <w:pPr>
        <w:spacing w:after="0" w:before="0"/>
      </w:pPr>
      <w:r>
        <w:rPr>
          <w:b w:val="0"/>
          <w:sz w:val="22"/>
        </w:rPr>
        <w:t>(a) Android</w:t>
      </w:r>
    </w:p>
    <w:p>
      <w:pPr>
        <w:spacing w:after="0" w:before="0"/>
      </w:pPr>
      <w:r>
        <w:rPr>
          <w:b w:val="0"/>
          <w:sz w:val="22"/>
        </w:rPr>
        <w:t>(b) Anthropoid</w:t>
      </w:r>
    </w:p>
    <w:p>
      <w:pPr>
        <w:spacing w:after="0" w:before="0"/>
      </w:pPr>
      <w:r>
        <w:rPr>
          <w:b w:val="0"/>
          <w:sz w:val="22"/>
        </w:rPr>
        <w:t>(c) Gynecoid</w:t>
      </w:r>
    </w:p>
    <w:p>
      <w:pPr>
        <w:spacing w:after="0" w:before="0"/>
      </w:pPr>
      <w:r>
        <w:rPr>
          <w:b w:val="0"/>
          <w:sz w:val="22"/>
        </w:rPr>
        <w:t>(d) Platypelloid</w:t>
      </w:r>
    </w:p>
    <w:p>
      <w:pPr>
        <w:spacing w:after="0" w:before="40"/>
      </w:pPr>
      <w:r>
        <w:rPr>
          <w:b/>
          <w:sz w:val="22"/>
        </w:rPr>
        <w:t>Answer: a</w:t>
      </w:r>
    </w:p>
    <w:p>
      <w:pPr>
        <w:spacing w:after="0" w:before="0"/>
      </w:pPr>
      <w:r>
        <w:rPr>
          <w:b w:val="0"/>
          <w:sz w:val="21"/>
        </w:rPr>
        <w:t>Solution: The pelvic shape that has the poorest prognosis for vaginal delivery is an android pelvis. The android pelvis is characterized by a narrow pelvic inlet and a more prominent sacrum, resulting in a reduced capacity for the passage of the fetal head during childbirth. This pelvic shape is often associated with difficulty in achieving successful vaginal delivery, especially in cases where the fetal head is larger or the presentation is not optimal. In such cases, a cesarean section may be necessary to ensure the safety of both the mother and the baby.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develops anaphylaxis after a bee sting. What is the nurse's priority intervention?</w:t>
      </w:r>
    </w:p>
    <w:p>
      <w:pPr>
        <w:spacing w:after="0" w:before="0"/>
      </w:pPr>
      <w:r>
        <w:rPr>
          <w:b w:val="0"/>
          <w:sz w:val="22"/>
        </w:rPr>
        <w:t>(a) Establish IV access first</w:t>
      </w:r>
    </w:p>
    <w:p>
      <w:pPr>
        <w:spacing w:after="0" w:before="0"/>
      </w:pPr>
      <w:r>
        <w:rPr>
          <w:b w:val="0"/>
          <w:sz w:val="22"/>
        </w:rPr>
        <w:t>(b) Give an oral antihistamine</w:t>
      </w:r>
    </w:p>
    <w:p>
      <w:pPr>
        <w:spacing w:after="0" w:before="0"/>
      </w:pPr>
      <w:r>
        <w:rPr>
          <w:b w:val="0"/>
          <w:sz w:val="22"/>
        </w:rPr>
        <w:t>(c) Administer epinephrine IM immediately</w:t>
      </w:r>
    </w:p>
    <w:p>
      <w:pPr>
        <w:spacing w:after="0" w:before="0"/>
      </w:pPr>
      <w:r>
        <w:rPr>
          <w:b w:val="0"/>
          <w:sz w:val="22"/>
        </w:rPr>
        <w:t>(d) Apply oxygen by face mask</w:t>
      </w:r>
    </w:p>
    <w:p>
      <w:pPr>
        <w:spacing w:after="0" w:before="40"/>
      </w:pPr>
      <w:r>
        <w:rPr>
          <w:b/>
          <w:sz w:val="22"/>
        </w:rPr>
        <w:t>Answer: c</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older male patient receiving normal saline 0.9% through IV line complains of shortness of breath and palpitation. The assessment reveals that the central venous pressure (CVP) is 18 cm H2O. What would be the priority nursing intervention?</w:t>
      </w:r>
    </w:p>
    <w:p>
      <w:pPr>
        <w:spacing w:after="0" w:before="0"/>
      </w:pPr>
      <w:r>
        <w:rPr>
          <w:b w:val="0"/>
          <w:sz w:val="22"/>
        </w:rPr>
        <w:t>(a) Discontinue the fluid</w:t>
      </w:r>
    </w:p>
    <w:p>
      <w:pPr>
        <w:spacing w:after="0" w:before="0"/>
      </w:pPr>
      <w:r>
        <w:rPr>
          <w:b w:val="0"/>
          <w:sz w:val="22"/>
        </w:rPr>
        <w:t>(b) Continue the IV fluid</w:t>
      </w:r>
    </w:p>
    <w:p>
      <w:pPr>
        <w:spacing w:after="0" w:before="0"/>
      </w:pPr>
      <w:r>
        <w:rPr>
          <w:b w:val="0"/>
          <w:sz w:val="22"/>
        </w:rPr>
        <w:t>(c) Notify to the physician</w:t>
      </w:r>
    </w:p>
    <w:p>
      <w:pPr>
        <w:spacing w:after="0" w:before="0"/>
      </w:pPr>
      <w:r>
        <w:rPr>
          <w:b w:val="0"/>
          <w:sz w:val="22"/>
        </w:rPr>
        <w:t>(d) Increase the flow rate of IV fluid</w:t>
      </w:r>
    </w:p>
    <w:p>
      <w:pPr>
        <w:spacing w:after="0" w:before="40"/>
      </w:pPr>
      <w:r>
        <w:rPr>
          <w:b/>
          <w:sz w:val="22"/>
        </w:rPr>
        <w:t>Answer: c</w:t>
      </w:r>
    </w:p>
    <w:p>
      <w:pPr>
        <w:spacing w:after="0" w:before="0"/>
      </w:pPr>
      <w:r>
        <w:rPr>
          <w:b w:val="0"/>
          <w:sz w:val="21"/>
        </w:rPr>
        <w:t>Solution: Shortness of breath and an elevated CVP during an IV infusion indicate fluid overload; the nurse should stop/slow the infusion and notify the physician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common normal site of implantation of blastocyst in the uterus is:</w:t>
      </w:r>
    </w:p>
    <w:p>
      <w:pPr>
        <w:spacing w:after="0" w:before="0"/>
      </w:pPr>
      <w:r>
        <w:rPr>
          <w:b w:val="0"/>
          <w:sz w:val="22"/>
        </w:rPr>
        <w:t>(a) Lower uterine area</w:t>
      </w:r>
    </w:p>
    <w:p>
      <w:pPr>
        <w:spacing w:after="0" w:before="0"/>
      </w:pPr>
      <w:r>
        <w:rPr>
          <w:b w:val="0"/>
          <w:sz w:val="22"/>
        </w:rPr>
        <w:t>(b) Lower cervical segment</w:t>
      </w:r>
    </w:p>
    <w:p>
      <w:pPr>
        <w:spacing w:after="0" w:before="0"/>
      </w:pPr>
      <w:r>
        <w:rPr>
          <w:b w:val="0"/>
          <w:sz w:val="22"/>
        </w:rPr>
        <w:t>(c) Mid-uterine area</w:t>
      </w:r>
    </w:p>
    <w:p>
      <w:pPr>
        <w:spacing w:after="0" w:before="0"/>
      </w:pPr>
      <w:r>
        <w:rPr>
          <w:b w:val="0"/>
          <w:sz w:val="22"/>
        </w:rPr>
        <w:t>(d) Upper uterine portion</w:t>
      </w:r>
    </w:p>
    <w:p>
      <w:pPr>
        <w:spacing w:after="0" w:before="40"/>
      </w:pPr>
      <w:r>
        <w:rPr>
          <w:b/>
          <w:sz w:val="22"/>
        </w:rPr>
        <w:t>Answer: d</w:t>
      </w:r>
    </w:p>
    <w:p>
      <w:pPr>
        <w:spacing w:after="0" w:before="0"/>
      </w:pPr>
      <w:r>
        <w:rPr>
          <w:b w:val="0"/>
          <w:sz w:val="21"/>
        </w:rPr>
        <w:t>Solution: The blastocyst most commonly implants in the upper (fundal) portion of the uterus.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It meant by posthumous child?</w:t>
      </w:r>
    </w:p>
    <w:p>
      <w:pPr>
        <w:spacing w:after="0" w:before="0"/>
      </w:pPr>
      <w:r>
        <w:rPr>
          <w:b w:val="0"/>
          <w:sz w:val="22"/>
        </w:rPr>
        <w:t>(a) Child who lost the parents after birth</w:t>
      </w:r>
    </w:p>
    <w:p>
      <w:pPr>
        <w:spacing w:after="0" w:before="0"/>
      </w:pPr>
      <w:r>
        <w:rPr>
          <w:b w:val="0"/>
          <w:sz w:val="22"/>
        </w:rPr>
        <w:t>(b) Abused child</w:t>
      </w:r>
    </w:p>
    <w:p>
      <w:pPr>
        <w:spacing w:after="0" w:before="0"/>
      </w:pPr>
      <w:r>
        <w:rPr>
          <w:b w:val="0"/>
          <w:sz w:val="22"/>
        </w:rPr>
        <w:t>(c) Childbirth after death of both biological parent</w:t>
      </w:r>
    </w:p>
    <w:p>
      <w:pPr>
        <w:spacing w:after="0" w:before="0"/>
      </w:pPr>
      <w:r>
        <w:rPr>
          <w:b w:val="0"/>
          <w:sz w:val="22"/>
        </w:rPr>
        <w:t>(d) Child who doesn't hate mother</w:t>
      </w:r>
    </w:p>
    <w:p>
      <w:pPr>
        <w:spacing w:after="0" w:before="40"/>
      </w:pPr>
      <w:r>
        <w:rPr>
          <w:b/>
          <w:sz w:val="22"/>
        </w:rPr>
        <w:t>Answer: c</w:t>
      </w:r>
    </w:p>
    <w:p>
      <w:pPr>
        <w:spacing w:after="0" w:before="0"/>
      </w:pPr>
      <w:r>
        <w:rPr>
          <w:b w:val="0"/>
          <w:sz w:val="21"/>
        </w:rPr>
        <w:t>Solution: A posthumous child refers to a child who is born after the death of one or both of their biological parents. It specifically refers to a child who is conceived before the death of the biological parent(s) but born after their demise. This situation can occur due to advanced reproductive technologies, such as postmortem sperm retrieval or the use of stored frozen embryos. The term "posthumous child" highlights the unique circumstances surrounding the child's birth and the absence of one or both biological parents during their upbringing. "Forensic Medicine: A Handbook for Professionals," Chapter 10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Best described the asepsis of any surgical instrument?</w:t>
      </w:r>
    </w:p>
    <w:p>
      <w:pPr>
        <w:spacing w:after="0" w:before="0"/>
      </w:pPr>
      <w:r>
        <w:rPr>
          <w:b w:val="0"/>
          <w:sz w:val="22"/>
        </w:rPr>
        <w:t>(a) Sterilization</w:t>
      </w:r>
    </w:p>
    <w:p>
      <w:pPr>
        <w:spacing w:after="0" w:before="0"/>
      </w:pPr>
      <w:r>
        <w:rPr>
          <w:b w:val="0"/>
          <w:sz w:val="22"/>
        </w:rPr>
        <w:t>(b) Mopping</w:t>
      </w:r>
    </w:p>
    <w:p>
      <w:pPr>
        <w:spacing w:after="0" w:before="0"/>
      </w:pPr>
      <w:r>
        <w:rPr>
          <w:b w:val="0"/>
          <w:sz w:val="22"/>
        </w:rPr>
        <w:t>(c) Scrubbing</w:t>
      </w:r>
    </w:p>
    <w:p>
      <w:pPr>
        <w:spacing w:after="0" w:before="0"/>
      </w:pPr>
      <w:r>
        <w:rPr>
          <w:b w:val="0"/>
          <w:sz w:val="22"/>
        </w:rPr>
        <w:t>(d) Disinfection</w:t>
      </w:r>
    </w:p>
    <w:p>
      <w:pPr>
        <w:spacing w:after="0" w:before="40"/>
      </w:pPr>
      <w:r>
        <w:rPr>
          <w:b/>
          <w:sz w:val="22"/>
        </w:rPr>
        <w:t>Answer: a</w:t>
      </w:r>
    </w:p>
    <w:p>
      <w:pPr>
        <w:spacing w:after="0" w:before="0"/>
      </w:pPr>
      <w:r>
        <w:rPr>
          <w:b w:val="0"/>
          <w:sz w:val="21"/>
        </w:rPr>
        <w:t>Solution: The complete elimination of all microorganisms, including spores, is the best description of the term sterilization. Sterilization is the process of killing or removing all microorganisms, including bacteria, viruses, fungi, and spores. Sterilization can be achieved by various physical and chemical methods, such as heat, radiation, and chemical disinfectants.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in the immediate postoperative period after thyroidectomy develops stridor. Which condition does this indicate and what is the priority?</w:t>
      </w:r>
    </w:p>
    <w:p>
      <w:pPr>
        <w:spacing w:after="0" w:before="0"/>
      </w:pPr>
      <w:r>
        <w:rPr>
          <w:b w:val="0"/>
          <w:sz w:val="22"/>
        </w:rPr>
        <w:t>(a) Laryngeal edema with airway obstruction - prepare for emergency airway management</w:t>
      </w:r>
    </w:p>
    <w:p>
      <w:pPr>
        <w:spacing w:after="0" w:before="0"/>
      </w:pPr>
      <w:r>
        <w:rPr>
          <w:b w:val="0"/>
          <w:sz w:val="22"/>
        </w:rPr>
        <w:t>(b) Recurrent laryngeal nerve injury - reassure the client</w:t>
      </w:r>
    </w:p>
    <w:p>
      <w:pPr>
        <w:spacing w:after="0" w:before="0"/>
      </w:pPr>
      <w:r>
        <w:rPr>
          <w:b w:val="0"/>
          <w:sz w:val="22"/>
        </w:rPr>
        <w:t>(c) Hypocalcemia - check calcium level</w:t>
      </w:r>
    </w:p>
    <w:p>
      <w:pPr>
        <w:spacing w:after="0" w:before="0"/>
      </w:pPr>
      <w:r>
        <w:rPr>
          <w:b w:val="0"/>
          <w:sz w:val="22"/>
        </w:rPr>
        <w:t>(d) Normal postoperative hoarseness - continue to observe</w:t>
      </w:r>
    </w:p>
    <w:p>
      <w:pPr>
        <w:spacing w:after="0" w:before="40"/>
      </w:pPr>
      <w:r>
        <w:rPr>
          <w:b/>
          <w:sz w:val="22"/>
        </w:rPr>
        <w:t>Answer: a</w:t>
      </w:r>
    </w:p>
    <w:p>
      <w:pPr>
        <w:spacing w:after="0" w:before="0"/>
      </w:pPr>
      <w:r>
        <w:rPr>
          <w:b w:val="0"/>
          <w:sz w:val="21"/>
        </w:rPr>
        <w:t>Solution: Stridor is inspiratory crowing from laryngeal edema/obstruction; it is an emergency requiring immediate airway management (oxygen, and possible tracheostomy).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nursing intervention for a patient with epistaxis is:</w:t>
      </w:r>
    </w:p>
    <w:p>
      <w:pPr>
        <w:spacing w:after="0" w:before="0"/>
      </w:pPr>
      <w:r>
        <w:rPr>
          <w:b w:val="0"/>
          <w:sz w:val="22"/>
        </w:rPr>
        <w:t>(a) Tilt the head backwards</w:t>
      </w:r>
    </w:p>
    <w:p>
      <w:pPr>
        <w:spacing w:after="0" w:before="0"/>
      </w:pPr>
      <w:r>
        <w:rPr>
          <w:b w:val="0"/>
          <w:sz w:val="22"/>
        </w:rPr>
        <w:t>(b) Pinch the nostrils and lean forward</w:t>
      </w:r>
    </w:p>
    <w:p>
      <w:pPr>
        <w:spacing w:after="0" w:before="0"/>
      </w:pPr>
      <w:r>
        <w:rPr>
          <w:b w:val="0"/>
          <w:sz w:val="22"/>
        </w:rPr>
        <w:t>(c) Apply cold pack to the feet</w:t>
      </w:r>
    </w:p>
    <w:p>
      <w:pPr>
        <w:spacing w:after="0" w:before="0"/>
      </w:pPr>
      <w:r>
        <w:rPr>
          <w:b w:val="0"/>
          <w:sz w:val="22"/>
        </w:rPr>
        <w:t>(d) Insert a cotton plug in the ear</w:t>
      </w:r>
    </w:p>
    <w:p>
      <w:pPr>
        <w:spacing w:after="0" w:before="40"/>
      </w:pPr>
      <w:r>
        <w:rPr>
          <w:b/>
          <w:sz w:val="22"/>
        </w:rPr>
        <w:t>Answer: b</w:t>
      </w:r>
    </w:p>
    <w:p>
      <w:pPr>
        <w:spacing w:after="0" w:before="0"/>
      </w:pPr>
      <w:r>
        <w:rPr>
          <w:b w:val="0"/>
          <w:sz w:val="21"/>
        </w:rPr>
        <w:t>Solution: For epistaxis, pinch the soft part of the nostrils, lean forward and breathe through the mouth; do not tilt the head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step in the nursing process is:</w:t>
      </w:r>
    </w:p>
    <w:p>
      <w:pPr>
        <w:spacing w:after="0" w:before="0"/>
      </w:pPr>
      <w:r>
        <w:rPr>
          <w:b w:val="0"/>
          <w:sz w:val="22"/>
        </w:rPr>
        <w:t>(a) Planning</w:t>
      </w:r>
    </w:p>
    <w:p>
      <w:pPr>
        <w:spacing w:after="0" w:before="0"/>
      </w:pPr>
      <w:r>
        <w:rPr>
          <w:b w:val="0"/>
          <w:sz w:val="22"/>
        </w:rPr>
        <w:t>(b) Evaluation</w:t>
      </w:r>
    </w:p>
    <w:p>
      <w:pPr>
        <w:spacing w:after="0" w:before="0"/>
      </w:pPr>
      <w:r>
        <w:rPr>
          <w:b w:val="0"/>
          <w:sz w:val="22"/>
        </w:rPr>
        <w:t>(c) Implementation</w:t>
      </w:r>
    </w:p>
    <w:p>
      <w:pPr>
        <w:spacing w:after="0" w:before="0"/>
      </w:pPr>
      <w:r>
        <w:rPr>
          <w:b w:val="0"/>
          <w:sz w:val="22"/>
        </w:rPr>
        <w:t>(d) Assessment</w:t>
      </w:r>
    </w:p>
    <w:p>
      <w:pPr>
        <w:spacing w:after="0" w:before="40"/>
      </w:pPr>
      <w:r>
        <w:rPr>
          <w:b/>
          <w:sz w:val="22"/>
        </w:rPr>
        <w:t>Answer: d</w:t>
      </w:r>
    </w:p>
    <w:p>
      <w:pPr>
        <w:spacing w:after="0" w:before="0"/>
      </w:pPr>
      <w:r>
        <w:rPr>
          <w:b w:val="0"/>
          <w:sz w:val="21"/>
        </w:rPr>
        <w:t>Solution: The nursing process begins with assessment - collection of data about the patient's health status.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vector-borne disease?</w:t>
      </w:r>
    </w:p>
    <w:p>
      <w:pPr>
        <w:spacing w:after="0" w:before="0"/>
      </w:pPr>
      <w:r>
        <w:rPr>
          <w:b w:val="0"/>
          <w:sz w:val="22"/>
        </w:rPr>
        <w:t>(a) Tuberculosis</w:t>
      </w:r>
    </w:p>
    <w:p>
      <w:pPr>
        <w:spacing w:after="0" w:before="0"/>
      </w:pPr>
      <w:r>
        <w:rPr>
          <w:b w:val="0"/>
          <w:sz w:val="22"/>
        </w:rPr>
        <w:t>(b) Dengue</w:t>
      </w:r>
    </w:p>
    <w:p>
      <w:pPr>
        <w:spacing w:after="0" w:before="0"/>
      </w:pPr>
      <w:r>
        <w:rPr>
          <w:b w:val="0"/>
          <w:sz w:val="22"/>
        </w:rPr>
        <w:t>(c) Hepatitis A</w:t>
      </w:r>
    </w:p>
    <w:p>
      <w:pPr>
        <w:spacing w:after="0" w:before="0"/>
      </w:pPr>
      <w:r>
        <w:rPr>
          <w:b w:val="0"/>
          <w:sz w:val="22"/>
        </w:rPr>
        <w:t>(d) Cholera</w:t>
      </w:r>
    </w:p>
    <w:p>
      <w:pPr>
        <w:spacing w:after="0" w:before="40"/>
      </w:pPr>
      <w:r>
        <w:rPr>
          <w:b/>
          <w:sz w:val="22"/>
        </w:rPr>
        <w:t>Answer: b</w:t>
      </w:r>
    </w:p>
    <w:p>
      <w:pPr>
        <w:spacing w:after="0" w:before="0"/>
      </w:pPr>
      <w:r>
        <w:rPr>
          <w:b w:val="0"/>
          <w:sz w:val="21"/>
        </w:rPr>
        <w:t>Solution: Dengue is transmitted by the Aedes aegypti mosquito, making it a vector-borne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COPD patient given O2 by venturi mask then nursing priority action ?</w:t>
      </w:r>
    </w:p>
    <w:p>
      <w:pPr>
        <w:spacing w:after="0" w:before="0"/>
      </w:pPr>
      <w:r>
        <w:rPr>
          <w:b w:val="0"/>
          <w:sz w:val="22"/>
        </w:rPr>
        <w:t>(a) Provide supine position</w:t>
      </w:r>
    </w:p>
    <w:p>
      <w:pPr>
        <w:spacing w:after="0" w:before="0"/>
      </w:pPr>
      <w:r>
        <w:rPr>
          <w:b w:val="0"/>
          <w:sz w:val="22"/>
        </w:rPr>
        <w:t>(b) Provide hot liquid</w:t>
      </w:r>
    </w:p>
    <w:p>
      <w:pPr>
        <w:spacing w:after="0" w:before="0"/>
      </w:pPr>
      <w:r>
        <w:rPr>
          <w:b w:val="0"/>
          <w:sz w:val="22"/>
        </w:rPr>
        <w:t>(c) Cheque altertness</w:t>
      </w:r>
    </w:p>
    <w:p>
      <w:pPr>
        <w:spacing w:after="0" w:before="0"/>
      </w:pPr>
      <w:r>
        <w:rPr>
          <w:b w:val="0"/>
          <w:sz w:val="22"/>
        </w:rPr>
        <w:t>(d) Assess the dryness of nose</w:t>
      </w:r>
    </w:p>
    <w:p>
      <w:pPr>
        <w:spacing w:after="0" w:before="40"/>
      </w:pPr>
      <w:r>
        <w:rPr>
          <w:b/>
          <w:sz w:val="22"/>
        </w:rPr>
        <w:t>Answer: d</w:t>
      </w:r>
    </w:p>
    <w:p>
      <w:pPr>
        <w:spacing w:after="0" w:before="0"/>
      </w:pPr>
      <w:r>
        <w:rPr>
          <w:b w:val="0"/>
          <w:sz w:val="21"/>
        </w:rPr>
        <w:t>Solution: In a COPD patient on a venturi mask, the nurse assesses dryness of the nasal mucosa as oxygen therapy can dry the airway; humidification is maintained.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disease is not included in national vector bornedisease control program?</w:t>
      </w:r>
    </w:p>
    <w:p>
      <w:pPr>
        <w:spacing w:after="0" w:before="0"/>
      </w:pPr>
      <w:r>
        <w:rPr>
          <w:b w:val="0"/>
          <w:sz w:val="22"/>
        </w:rPr>
        <w:t>(a) Chikungunya</w:t>
      </w:r>
    </w:p>
    <w:p>
      <w:pPr>
        <w:spacing w:after="0" w:before="0"/>
      </w:pPr>
      <w:r>
        <w:rPr>
          <w:b w:val="0"/>
          <w:sz w:val="22"/>
        </w:rPr>
        <w:t>(b) Malaria</w:t>
      </w:r>
    </w:p>
    <w:p>
      <w:pPr>
        <w:spacing w:after="0" w:before="0"/>
      </w:pPr>
      <w:r>
        <w:rPr>
          <w:b w:val="0"/>
          <w:sz w:val="22"/>
        </w:rPr>
        <w:t>(c) Plague</w:t>
      </w:r>
    </w:p>
    <w:p>
      <w:pPr>
        <w:spacing w:after="0" w:before="0"/>
      </w:pPr>
      <w:r>
        <w:rPr>
          <w:b w:val="0"/>
          <w:sz w:val="22"/>
        </w:rPr>
        <w:t>(d) Dengue</w:t>
      </w:r>
    </w:p>
    <w:p>
      <w:pPr>
        <w:spacing w:after="0" w:before="40"/>
      </w:pPr>
      <w:r>
        <w:rPr>
          <w:b/>
          <w:sz w:val="22"/>
        </w:rPr>
        <w:t>Answer: c</w:t>
      </w:r>
    </w:p>
    <w:p>
      <w:pPr>
        <w:spacing w:after="0" w:before="0"/>
      </w:pPr>
      <w:r>
        <w:rPr>
          <w:b w:val="0"/>
          <w:sz w:val="21"/>
        </w:rPr>
        <w:t>Solution: Plague is not included in the national vector-borne disease control program (option A). The national vector-borne disease control programs typically focus on diseases that are transmitted to humans through vectors such as mosquitoes, ticks, and flies. These programs aim to prevent, control, and manage diseases such as malaria, dengue fever, chikungunya, and other mosquito-borne diseases. Plague, on the other hand, is primarily transmitted through fleas that infest rodents, and it is not commonly included in the scope of national vector-borne disease control programs. Plague control strategies usually involve specific interventions targeted at rodent and flea control to prevent outbreaks and minimize the risk of transmission to humans.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Type I hypersensitivity is mediated by</w:t>
      </w:r>
    </w:p>
    <w:p>
      <w:pPr>
        <w:spacing w:after="0" w:before="0"/>
      </w:pPr>
      <w:r>
        <w:rPr>
          <w:b w:val="0"/>
          <w:sz w:val="22"/>
        </w:rPr>
        <w:t>(a) IgE</w:t>
      </w:r>
    </w:p>
    <w:p>
      <w:pPr>
        <w:spacing w:after="0" w:before="0"/>
      </w:pPr>
      <w:r>
        <w:rPr>
          <w:b w:val="0"/>
          <w:sz w:val="22"/>
        </w:rPr>
        <w:t>(b) IgA</w:t>
      </w:r>
    </w:p>
    <w:p>
      <w:pPr>
        <w:spacing w:after="0" w:before="0"/>
      </w:pPr>
      <w:r>
        <w:rPr>
          <w:b w:val="0"/>
          <w:sz w:val="22"/>
        </w:rPr>
        <w:t>(c) IgM</w:t>
      </w:r>
    </w:p>
    <w:p>
      <w:pPr>
        <w:spacing w:after="0" w:before="0"/>
      </w:pPr>
      <w:r>
        <w:rPr>
          <w:b w:val="0"/>
          <w:sz w:val="22"/>
        </w:rPr>
        <w:t>(d) IgG</w:t>
      </w:r>
    </w:p>
    <w:p>
      <w:pPr>
        <w:spacing w:after="0" w:before="40"/>
      </w:pPr>
      <w:r>
        <w:rPr>
          <w:b/>
          <w:sz w:val="22"/>
        </w:rPr>
        <w:t>Answer: a</w:t>
      </w:r>
    </w:p>
    <w:p>
      <w:pPr>
        <w:spacing w:after="0" w:before="0"/>
      </w:pPr>
      <w:r>
        <w:rPr>
          <w:b w:val="0"/>
          <w:sz w:val="21"/>
        </w:rPr>
        <w:t>Solution: Type I (anaphylactic) hypersensitivity reactions are mediated by IgE antibodies (e.g., anaphylaxis, allergic rhinitis).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compression to ventilation ratio in infant during neonatal resuscitation?</w:t>
      </w:r>
    </w:p>
    <w:p>
      <w:pPr>
        <w:spacing w:after="0" w:before="0"/>
      </w:pPr>
      <w:r>
        <w:rPr>
          <w:b w:val="0"/>
          <w:sz w:val="22"/>
        </w:rPr>
        <w:t>(a) 3:1</w:t>
      </w:r>
    </w:p>
    <w:p>
      <w:pPr>
        <w:spacing w:after="0" w:before="0"/>
      </w:pPr>
      <w:r>
        <w:rPr>
          <w:b w:val="0"/>
          <w:sz w:val="22"/>
        </w:rPr>
        <w:t>(b) 15:2</w:t>
      </w:r>
    </w:p>
    <w:p>
      <w:pPr>
        <w:spacing w:after="0" w:before="0"/>
      </w:pPr>
      <w:r>
        <w:rPr>
          <w:b w:val="0"/>
          <w:sz w:val="22"/>
        </w:rPr>
        <w:t>(c) 1:3</w:t>
      </w:r>
    </w:p>
    <w:p>
      <w:pPr>
        <w:spacing w:after="0" w:before="0"/>
      </w:pPr>
      <w:r>
        <w:rPr>
          <w:b w:val="0"/>
          <w:sz w:val="22"/>
        </w:rPr>
        <w:t>(d) 1:5</w:t>
      </w:r>
    </w:p>
    <w:p>
      <w:pPr>
        <w:spacing w:after="0" w:before="40"/>
      </w:pPr>
      <w:r>
        <w:rPr>
          <w:b/>
          <w:sz w:val="22"/>
        </w:rPr>
        <w:t>Answer: a</w:t>
      </w:r>
    </w:p>
    <w:p>
      <w:pPr>
        <w:spacing w:after="0" w:before="0"/>
      </w:pPr>
      <w:r>
        <w:rPr>
          <w:b w:val="0"/>
          <w:sz w:val="21"/>
        </w:rPr>
        <w:t>Solution: The compression to ventilation ratio in infants during neonatal resuscitation is 3:1 (option a). This means that for every three chest compressions, one ventilation (breath) is administered. Neonatal resuscitation is performed to assist newborns who are not breathing or have inadequate breathing at birth. The coordinated sequence of chest compressions and ventilations helps maintain oxygenation and circulation until the newborn can breathe spontaneously or receive advanced medical care. Understanding the appropriate compression to ventilation ratio is essential for healthcare providers involved in neonatal resuscitation to ensure effective and timely intervention.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contraindication of the Covishield vaccine?</w:t>
      </w:r>
    </w:p>
    <w:p>
      <w:pPr>
        <w:spacing w:after="0" w:before="0"/>
      </w:pPr>
      <w:r>
        <w:rPr>
          <w:b w:val="0"/>
          <w:sz w:val="22"/>
        </w:rPr>
        <w:t>(a) HTN</w:t>
      </w:r>
    </w:p>
    <w:p>
      <w:pPr>
        <w:spacing w:after="0" w:before="0"/>
      </w:pPr>
      <w:r>
        <w:rPr>
          <w:b w:val="0"/>
          <w:sz w:val="22"/>
        </w:rPr>
        <w:t>(b) Pollen allergy</w:t>
      </w:r>
    </w:p>
    <w:p>
      <w:pPr>
        <w:spacing w:after="0" w:before="0"/>
      </w:pPr>
      <w:r>
        <w:rPr>
          <w:b w:val="0"/>
          <w:sz w:val="22"/>
        </w:rPr>
        <w:t>(c) Allergy of 1st dose of</w:t>
      </w:r>
    </w:p>
    <w:p>
      <w:pPr>
        <w:spacing w:after="0" w:before="0"/>
      </w:pPr>
      <w:r>
        <w:rPr>
          <w:b w:val="0"/>
          <w:sz w:val="22"/>
        </w:rPr>
        <w:t>(d) Foreign body allergy</w:t>
      </w:r>
    </w:p>
    <w:p>
      <w:pPr>
        <w:spacing w:after="0" w:before="40"/>
      </w:pPr>
      <w:r>
        <w:rPr>
          <w:b/>
          <w:sz w:val="22"/>
        </w:rPr>
        <w:t>Answer: c</w:t>
      </w:r>
    </w:p>
    <w:p>
      <w:pPr>
        <w:spacing w:after="0" w:before="0"/>
      </w:pPr>
      <w:r>
        <w:rPr>
          <w:b w:val="0"/>
          <w:sz w:val="21"/>
        </w:rPr>
        <w:t>Solution: The contraindication of the Covishield vaccine is allergy to the first dose (option a). Covishield is a COVID-19 vaccine developed by AstraZeneca in collaboration with the University of Oxford. It is based on the adenovirus vector technology and provides protection against the SARS-CoV-2 virus. However, like any vaccine, Covishield has contraindications and precautions. Allergy to the first dose of Covishield is a contraindication, indicating that individuals who have experienced a severe allergic reaction or anaphylaxis to the initial dose should not receive subsequent doses of the vaccine. It is important to follow the specific guidelines and recommendations provided by health authorities regarding vaccine contraindications.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Hand rubbing time for Alcohol based hand washing is:</w:t>
      </w:r>
    </w:p>
    <w:p>
      <w:pPr>
        <w:spacing w:after="0" w:before="0"/>
      </w:pPr>
      <w:r>
        <w:rPr>
          <w:b w:val="0"/>
          <w:sz w:val="22"/>
        </w:rPr>
        <w:t>(a) 15 to 30 sec</w:t>
      </w:r>
    </w:p>
    <w:p>
      <w:pPr>
        <w:spacing w:after="0" w:before="0"/>
      </w:pPr>
      <w:r>
        <w:rPr>
          <w:b w:val="0"/>
          <w:sz w:val="22"/>
        </w:rPr>
        <w:t>(b) 60 sec</w:t>
      </w:r>
    </w:p>
    <w:p>
      <w:pPr>
        <w:spacing w:after="0" w:before="0"/>
      </w:pPr>
      <w:r>
        <w:rPr>
          <w:b w:val="0"/>
          <w:sz w:val="22"/>
        </w:rPr>
        <w:t>(c) 30 to 45 sec</w:t>
      </w:r>
    </w:p>
    <w:p>
      <w:pPr>
        <w:spacing w:after="0" w:before="0"/>
      </w:pPr>
      <w:r>
        <w:rPr>
          <w:b w:val="0"/>
          <w:sz w:val="22"/>
        </w:rPr>
        <w:t>(d) 10 to 15 sec</w:t>
      </w:r>
    </w:p>
    <w:p>
      <w:pPr>
        <w:spacing w:after="0" w:before="40"/>
      </w:pPr>
      <w:r>
        <w:rPr>
          <w:b/>
          <w:sz w:val="22"/>
        </w:rPr>
        <w:t>Answer: a</w:t>
      </w:r>
    </w:p>
    <w:p>
      <w:pPr>
        <w:spacing w:after="0" w:before="0"/>
      </w:pPr>
      <w:r>
        <w:rPr>
          <w:b w:val="0"/>
          <w:sz w:val="21"/>
        </w:rPr>
        <w:t>Solution: Alcohol-based hand rub should be applied and rubbed for 15-30 seconds (until dry).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action when a patient is found unresponsive without a pulse or breathing?</w:t>
      </w:r>
    </w:p>
    <w:p>
      <w:pPr>
        <w:spacing w:after="0" w:before="0"/>
      </w:pPr>
      <w:r>
        <w:rPr>
          <w:b w:val="0"/>
          <w:sz w:val="22"/>
        </w:rPr>
        <w:t>(a) Start CPR</w:t>
      </w:r>
    </w:p>
    <w:p>
      <w:pPr>
        <w:spacing w:after="0" w:before="0"/>
      </w:pPr>
      <w:r>
        <w:rPr>
          <w:b w:val="0"/>
          <w:sz w:val="22"/>
        </w:rPr>
        <w:t>(b) Inform Physician</w:t>
      </w:r>
    </w:p>
    <w:p>
      <w:pPr>
        <w:spacing w:after="0" w:before="0"/>
      </w:pPr>
      <w:r>
        <w:rPr>
          <w:b w:val="0"/>
          <w:sz w:val="22"/>
        </w:rPr>
        <w:t>(c) Give 10-12 breaths then reassess</w:t>
      </w:r>
    </w:p>
    <w:p>
      <w:pPr>
        <w:spacing w:after="0" w:before="0"/>
      </w:pPr>
      <w:r>
        <w:rPr>
          <w:b w:val="0"/>
          <w:sz w:val="22"/>
        </w:rPr>
        <w:t>(d) Give 20-22 breaths then assess for 2 minutes</w:t>
      </w:r>
    </w:p>
    <w:p>
      <w:pPr>
        <w:spacing w:after="0" w:before="40"/>
      </w:pPr>
      <w:r>
        <w:rPr>
          <w:b/>
          <w:sz w:val="22"/>
        </w:rPr>
        <w:t>Answer: a</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pulmonary embolism suddenly becomes restless and severely dyspneic. What is the nurse's priority action?</w:t>
      </w:r>
    </w:p>
    <w:p>
      <w:pPr>
        <w:spacing w:after="0" w:before="0"/>
      </w:pPr>
      <w:r>
        <w:rPr>
          <w:b w:val="0"/>
          <w:sz w:val="22"/>
        </w:rPr>
        <w:t>(a) Prepare the client for intubation</w:t>
      </w:r>
    </w:p>
    <w:p>
      <w:pPr>
        <w:spacing w:after="0" w:before="0"/>
      </w:pPr>
      <w:r>
        <w:rPr>
          <w:b w:val="0"/>
          <w:sz w:val="22"/>
        </w:rPr>
        <w:t>(b) Elevate the head of the bed and administer oxygen</w:t>
      </w:r>
    </w:p>
    <w:p>
      <w:pPr>
        <w:spacing w:after="0" w:before="0"/>
      </w:pPr>
      <w:r>
        <w:rPr>
          <w:b w:val="0"/>
          <w:sz w:val="22"/>
        </w:rPr>
        <w:t>(c) Reassure the client and stay calm</w:t>
      </w:r>
    </w:p>
    <w:p>
      <w:pPr>
        <w:spacing w:after="0" w:before="0"/>
      </w:pPr>
      <w:r>
        <w:rPr>
          <w:b w:val="0"/>
          <w:sz w:val="22"/>
        </w:rPr>
        <w:t>(d) Administer the prescribed anticoagulant</w:t>
      </w:r>
    </w:p>
    <w:p>
      <w:pPr>
        <w:spacing w:after="0" w:before="40"/>
      </w:pPr>
      <w:r>
        <w:rPr>
          <w:b/>
          <w:sz w:val="22"/>
        </w:rPr>
        <w:t>Answer: b</w:t>
      </w:r>
    </w:p>
    <w:p>
      <w:pPr>
        <w:spacing w:after="0" w:before="0"/>
      </w:pPr>
      <w:r>
        <w:rPr>
          <w:b w:val="0"/>
          <w:sz w:val="21"/>
        </w:rPr>
        <w:t>Solution: The priority is oxygenation; the head of the bed is elevated and oxygen given while the provider is notified and definitive therapy (anticoagulation) is prepared.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comes to the emergency department with frequent loose motions for one day, normal vital signs and no dehydration (skin pinch returns within 2 seconds). What is the priority nursing action?</w:t>
      </w:r>
    </w:p>
    <w:p>
      <w:pPr>
        <w:spacing w:after="0" w:before="0"/>
      </w:pPr>
      <w:r>
        <w:rPr>
          <w:b w:val="0"/>
          <w:sz w:val="22"/>
        </w:rPr>
        <w:t>(a) Admit to the ICU</w:t>
      </w:r>
    </w:p>
    <w:p>
      <w:pPr>
        <w:spacing w:after="0" w:before="0"/>
      </w:pPr>
      <w:r>
        <w:rPr>
          <w:b w:val="0"/>
          <w:sz w:val="22"/>
        </w:rPr>
        <w:t>(b) Reassure the parents that no treatment is needed</w:t>
      </w:r>
    </w:p>
    <w:p>
      <w:pPr>
        <w:spacing w:after="0" w:before="0"/>
      </w:pPr>
      <w:r>
        <w:rPr>
          <w:b w:val="0"/>
          <w:sz w:val="22"/>
        </w:rPr>
        <w:t>(c) ORS and zinc supplementation</w:t>
      </w:r>
    </w:p>
    <w:p>
      <w:pPr>
        <w:spacing w:after="0" w:before="0"/>
      </w:pPr>
      <w:r>
        <w:rPr>
          <w:b w:val="0"/>
          <w:sz w:val="22"/>
        </w:rPr>
        <w:t>(d) IV fluids</w:t>
      </w:r>
    </w:p>
    <w:p>
      <w:pPr>
        <w:spacing w:after="0" w:before="40"/>
      </w:pPr>
      <w:r>
        <w:rPr>
          <w:b/>
          <w:sz w:val="22"/>
        </w:rPr>
        <w:t>Answer: c</w:t>
      </w:r>
    </w:p>
    <w:p>
      <w:pPr>
        <w:spacing w:after="0" w:before="0"/>
      </w:pPr>
      <w:r>
        <w:rPr>
          <w:b w:val="0"/>
          <w:sz w:val="21"/>
        </w:rPr>
        <w:t>Solution: For acute watery diarrhoea without dehydration, ORS and zinc supplementation are given to prevent dehydration; IV fluids and admission are needed only if dehydration develops.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DMPA (injectable contraceptive) is supplied by the Government of India free of cost. What is its brand name?</w:t>
      </w:r>
    </w:p>
    <w:p>
      <w:pPr>
        <w:spacing w:after="0" w:before="0"/>
      </w:pPr>
      <w:r>
        <w:rPr>
          <w:b w:val="0"/>
          <w:sz w:val="22"/>
        </w:rPr>
        <w:t>(a) Saheli</w:t>
      </w:r>
    </w:p>
    <w:p>
      <w:pPr>
        <w:spacing w:after="0" w:before="0"/>
      </w:pPr>
      <w:r>
        <w:rPr>
          <w:b w:val="0"/>
          <w:sz w:val="22"/>
        </w:rPr>
        <w:t>(b) Antra</w:t>
      </w:r>
    </w:p>
    <w:p>
      <w:pPr>
        <w:spacing w:after="0" w:before="0"/>
      </w:pPr>
      <w:r>
        <w:rPr>
          <w:b w:val="0"/>
          <w:sz w:val="22"/>
        </w:rPr>
        <w:t>(c) Chayya</w:t>
      </w:r>
    </w:p>
    <w:p>
      <w:pPr>
        <w:spacing w:after="0" w:before="0"/>
      </w:pPr>
      <w:r>
        <w:rPr>
          <w:b w:val="0"/>
          <w:sz w:val="22"/>
        </w:rPr>
        <w:t>(d) Nirodh</w:t>
      </w:r>
    </w:p>
    <w:p>
      <w:pPr>
        <w:spacing w:after="0" w:before="40"/>
      </w:pPr>
      <w:r>
        <w:rPr>
          <w:b/>
          <w:sz w:val="22"/>
        </w:rPr>
        <w:t>Answer: b</w:t>
      </w:r>
    </w:p>
    <w:p>
      <w:pPr>
        <w:spacing w:after="0" w:before="0"/>
      </w:pPr>
      <w:r>
        <w:rPr>
          <w:b w:val="0"/>
          <w:sz w:val="21"/>
        </w:rPr>
        <w:t>Solution: Antara is injectable contraceptive brand name for , effective for three months drug whereas Chayya is contraceptive pill under brand name of saheli, effective for one week</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