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6–8 weeks</w:t>
      </w:r>
    </w:p>
    <w:p>
      <w:pPr>
        <w:spacing w:after="0" w:before="0"/>
      </w:pPr>
      <w:r>
        <w:rPr>
          <w:b w:val="0"/>
          <w:sz w:val="22"/>
        </w:rPr>
        <w:t>(b) 8–10 weeks</w:t>
      </w:r>
    </w:p>
    <w:p>
      <w:pPr>
        <w:spacing w:after="0" w:before="0"/>
      </w:pPr>
      <w:r>
        <w:rPr>
          <w:b w:val="0"/>
          <w:sz w:val="22"/>
        </w:rPr>
        <w:t>(c) 10–12 weeks</w:t>
      </w:r>
    </w:p>
    <w:p>
      <w:pPr>
        <w:spacing w:after="0" w:before="0"/>
      </w:pPr>
      <w:r>
        <w:rPr>
          <w:b w:val="0"/>
          <w:sz w:val="22"/>
        </w:rPr>
        <w:t>(d) 14–18 weeks</w:t>
      </w:r>
    </w:p>
    <w:p>
      <w:pPr>
        <w:spacing w:after="0" w:before="40"/>
      </w:pPr>
      <w:r>
        <w:rPr>
          <w:b/>
          <w:sz w:val="22"/>
        </w:rPr>
        <w:t>Answer: d</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Forehead</w:t>
      </w:r>
    </w:p>
    <w:p>
      <w:pPr>
        <w:spacing w:after="0" w:before="0"/>
      </w:pPr>
      <w:r>
        <w:rPr>
          <w:b w:val="0"/>
          <w:sz w:val="22"/>
        </w:rPr>
        <w:t>(b) Earlobe</w:t>
      </w:r>
    </w:p>
    <w:p>
      <w:pPr>
        <w:spacing w:after="0" w:before="0"/>
      </w:pPr>
      <w:r>
        <w:rPr>
          <w:b w:val="0"/>
          <w:sz w:val="22"/>
        </w:rPr>
        <w:t>(c) Sternum</w:t>
      </w:r>
    </w:p>
    <w:p>
      <w:pPr>
        <w:spacing w:after="0" w:before="0"/>
      </w:pPr>
      <w:r>
        <w:rPr>
          <w:b w:val="0"/>
          <w:sz w:val="22"/>
        </w:rPr>
        <w:t>(d) Fingernail bed</w:t>
      </w:r>
    </w:p>
    <w:p>
      <w:pPr>
        <w:spacing w:after="0" w:before="40"/>
      </w:pPr>
      <w:r>
        <w:rPr>
          <w:b/>
          <w:sz w:val="22"/>
        </w:rPr>
        <w:t>Answer: d</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postpartum client on day 3 suddenly develops severe chest pain and dyspnea. What is the priority action?</w:t>
      </w:r>
    </w:p>
    <w:p>
      <w:pPr>
        <w:spacing w:after="0" w:before="0"/>
      </w:pPr>
      <w:r>
        <w:rPr>
          <w:b w:val="0"/>
          <w:sz w:val="22"/>
        </w:rPr>
        <w:t>(a) Give the prescribed analgesic and reassess</w:t>
      </w:r>
    </w:p>
    <w:p>
      <w:pPr>
        <w:spacing w:after="0" w:before="0"/>
      </w:pPr>
      <w:r>
        <w:rPr>
          <w:b w:val="0"/>
          <w:sz w:val="22"/>
        </w:rPr>
        <w:t>(b) Ambulate the client to improve circulation</w:t>
      </w:r>
    </w:p>
    <w:p>
      <w:pPr>
        <w:spacing w:after="0" w:before="0"/>
      </w:pPr>
      <w:r>
        <w:rPr>
          <w:b w:val="0"/>
          <w:sz w:val="22"/>
        </w:rPr>
        <w:t>(c) Administer oxygen and notify the provider immediately</w:t>
      </w:r>
    </w:p>
    <w:p>
      <w:pPr>
        <w:spacing w:after="0" w:before="0"/>
      </w:pPr>
      <w:r>
        <w:rPr>
          <w:b w:val="0"/>
          <w:sz w:val="22"/>
        </w:rPr>
        <w:t>(d) Assess the calves for deep vein thrombosis first</w:t>
      </w:r>
    </w:p>
    <w:p>
      <w:pPr>
        <w:spacing w:after="0" w:before="40"/>
      </w:pPr>
      <w:r>
        <w:rPr>
          <w:b/>
          <w:sz w:val="22"/>
        </w:rPr>
        <w:t>Answer: c</w:t>
      </w:r>
    </w:p>
    <w:p>
      <w:pPr>
        <w:spacing w:after="0" w:before="0"/>
      </w:pPr>
      <w:r>
        <w:rPr>
          <w:b w:val="0"/>
          <w:sz w:val="21"/>
        </w:rPr>
        <w:t>Solution: Sudden chest pain and dyspnea postpartum suggest pulmonary embolism or amniotic fluid embolism; oxygen and immediate notification are life-saving priorities.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IV fluids for dehydration becomes restless; the IV catheter has slipped out of the vein and the fluid is leaking into the surrounding tissues, causing swelling. Which term best describes this occurrence?</w:t>
      </w:r>
    </w:p>
    <w:p>
      <w:pPr>
        <w:spacing w:after="0" w:before="0"/>
      </w:pPr>
      <w:r>
        <w:rPr>
          <w:b w:val="0"/>
          <w:sz w:val="22"/>
        </w:rPr>
        <w:t>(a) Extravasation</w:t>
      </w:r>
    </w:p>
    <w:p>
      <w:pPr>
        <w:spacing w:after="0" w:before="0"/>
      </w:pPr>
      <w:r>
        <w:rPr>
          <w:b w:val="0"/>
          <w:sz w:val="22"/>
        </w:rPr>
        <w:t>(b) Fluid overload</w:t>
      </w:r>
    </w:p>
    <w:p>
      <w:pPr>
        <w:spacing w:after="0" w:before="0"/>
      </w:pPr>
      <w:r>
        <w:rPr>
          <w:b w:val="0"/>
          <w:sz w:val="22"/>
        </w:rPr>
        <w:t>(c) Infection</w:t>
      </w:r>
    </w:p>
    <w:p>
      <w:pPr>
        <w:spacing w:after="0" w:before="0"/>
      </w:pPr>
      <w:r>
        <w:rPr>
          <w:b w:val="0"/>
          <w:sz w:val="22"/>
        </w:rPr>
        <w:t>(d) Infiltration</w:t>
      </w:r>
    </w:p>
    <w:p>
      <w:pPr>
        <w:spacing w:after="0" w:before="40"/>
      </w:pPr>
      <w:r>
        <w:rPr>
          <w:b/>
          <w:sz w:val="22"/>
        </w:rPr>
        <w:t>Answer: d</w:t>
      </w:r>
    </w:p>
    <w:p>
      <w:pPr>
        <w:spacing w:after="0" w:before="0"/>
      </w:pPr>
      <w:r>
        <w:rPr>
          <w:b w:val="0"/>
          <w:sz w:val="21"/>
        </w:rPr>
        <w:t>Solution: Swelling, coolness and continued pain at the IV site with infusion despite restlessness indicate infiltration of the cannula.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Depressed ST segment</w:t>
      </w:r>
    </w:p>
    <w:p>
      <w:pPr>
        <w:spacing w:after="0" w:before="0"/>
      </w:pPr>
      <w:r>
        <w:rPr>
          <w:b w:val="0"/>
          <w:sz w:val="22"/>
        </w:rPr>
        <w:t>(b) Tall peaked T waves</w:t>
      </w:r>
    </w:p>
    <w:p>
      <w:pPr>
        <w:spacing w:after="0" w:before="0"/>
      </w:pPr>
      <w:r>
        <w:rPr>
          <w:b w:val="0"/>
          <w:sz w:val="22"/>
        </w:rPr>
        <w:t>(c) Shallow inverted T wave</w:t>
      </w:r>
    </w:p>
    <w:p>
      <w:pPr>
        <w:spacing w:after="0" w:before="0"/>
      </w:pPr>
      <w:r>
        <w:rPr>
          <w:b w:val="0"/>
          <w:sz w:val="22"/>
        </w:rPr>
        <w:t>(d) Prominent U wave</w:t>
      </w:r>
    </w:p>
    <w:p>
      <w:pPr>
        <w:spacing w:after="0" w:before="40"/>
      </w:pPr>
      <w:r>
        <w:rPr>
          <w:b/>
          <w:sz w:val="22"/>
        </w:rPr>
        <w:t>Answer: b</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Pezzer catheter</w:t>
      </w:r>
    </w:p>
    <w:p>
      <w:pPr>
        <w:spacing w:after="0" w:before="0"/>
      </w:pPr>
      <w:r>
        <w:rPr>
          <w:b w:val="0"/>
          <w:sz w:val="22"/>
        </w:rPr>
        <w:t>(b) Straight (Nelaton) catheter</w:t>
      </w:r>
    </w:p>
    <w:p>
      <w:pPr>
        <w:spacing w:after="0" w:before="0"/>
      </w:pPr>
      <w:r>
        <w:rPr>
          <w:b w:val="0"/>
          <w:sz w:val="22"/>
        </w:rPr>
        <w:t>(c) Foley catheter</w:t>
      </w:r>
    </w:p>
    <w:p>
      <w:pPr>
        <w:spacing w:after="0" w:before="0"/>
      </w:pPr>
      <w:r>
        <w:rPr>
          <w:b w:val="0"/>
          <w:sz w:val="22"/>
        </w:rPr>
        <w:t>(d) Malecot catheter</w:t>
      </w:r>
    </w:p>
    <w:p>
      <w:pPr>
        <w:spacing w:after="0" w:before="40"/>
      </w:pPr>
      <w:r>
        <w:rPr>
          <w:b/>
          <w:sz w:val="22"/>
        </w:rPr>
        <w:t>Answer: b</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Disinfection of OT</w:t>
      </w:r>
    </w:p>
    <w:p>
      <w:pPr>
        <w:spacing w:after="0" w:before="0"/>
      </w:pPr>
      <w:r>
        <w:rPr>
          <w:b w:val="0"/>
          <w:sz w:val="22"/>
        </w:rPr>
        <w:t>(c) Clean the instruments</w:t>
      </w:r>
    </w:p>
    <w:p>
      <w:pPr>
        <w:spacing w:after="0" w:before="0"/>
      </w:pPr>
      <w:r>
        <w:rPr>
          <w:b w:val="0"/>
          <w:sz w:val="22"/>
        </w:rPr>
        <w:t>(d) Checking the sponge count &amp; instruments counts before suturing.</w:t>
      </w:r>
    </w:p>
    <w:p>
      <w:pPr>
        <w:spacing w:after="0" w:before="40"/>
      </w:pPr>
      <w:r>
        <w:rPr>
          <w:b/>
          <w:sz w:val="22"/>
        </w:rPr>
        <w:t>Answer: d</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Height measurement of 2 year old child is done by</w:t>
      </w:r>
    </w:p>
    <w:p>
      <w:pPr>
        <w:spacing w:after="0" w:before="0"/>
      </w:pPr>
      <w:r>
        <w:rPr>
          <w:b w:val="0"/>
          <w:sz w:val="22"/>
        </w:rPr>
        <w:t>(a) Goniometer</w:t>
      </w:r>
    </w:p>
    <w:p>
      <w:pPr>
        <w:spacing w:after="0" w:before="0"/>
      </w:pPr>
      <w:r>
        <w:rPr>
          <w:b w:val="0"/>
          <w:sz w:val="22"/>
        </w:rPr>
        <w:t>(b) Refractometer</w:t>
      </w:r>
    </w:p>
    <w:p>
      <w:pPr>
        <w:spacing w:after="0" w:before="0"/>
      </w:pPr>
      <w:r>
        <w:rPr>
          <w:b w:val="0"/>
          <w:sz w:val="22"/>
        </w:rPr>
        <w:t>(c) Stadiometer</w:t>
      </w:r>
    </w:p>
    <w:p>
      <w:pPr>
        <w:spacing w:after="0" w:before="0"/>
      </w:pPr>
      <w:r>
        <w:rPr>
          <w:b w:val="0"/>
          <w:sz w:val="22"/>
        </w:rPr>
        <w:t>(d) Infantometer</w:t>
      </w:r>
    </w:p>
    <w:p>
      <w:pPr>
        <w:spacing w:after="0" w:before="40"/>
      </w:pPr>
      <w:r>
        <w:rPr>
          <w:b/>
          <w:sz w:val="22"/>
        </w:rPr>
        <w:t>Answer: c</w:t>
      </w:r>
    </w:p>
    <w:p>
      <w:pPr>
        <w:spacing w:after="0" w:before="0"/>
      </w:pPr>
      <w:r>
        <w:rPr>
          <w:b w:val="0"/>
          <w:sz w:val="21"/>
        </w:rPr>
        <w:t>Solution: Height of a 2-year-old child is measured with a stadiometer (standing height).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rating scale is specifically designed to measure symptom severity in patients with Schizophrenia?</w:t>
      </w:r>
    </w:p>
    <w:p>
      <w:pPr>
        <w:spacing w:after="0" w:before="0"/>
      </w:pPr>
      <w:r>
        <w:rPr>
          <w:b w:val="0"/>
          <w:sz w:val="22"/>
        </w:rPr>
        <w:t>(a) NRS</w:t>
      </w:r>
    </w:p>
    <w:p>
      <w:pPr>
        <w:spacing w:after="0" w:before="0"/>
      </w:pPr>
      <w:r>
        <w:rPr>
          <w:b w:val="0"/>
          <w:sz w:val="22"/>
        </w:rPr>
        <w:t>(b) FLACC</w:t>
      </w:r>
    </w:p>
    <w:p>
      <w:pPr>
        <w:spacing w:after="0" w:before="0"/>
      </w:pPr>
      <w:r>
        <w:rPr>
          <w:b w:val="0"/>
          <w:sz w:val="22"/>
        </w:rPr>
        <w:t>(c) PANSS (Positive and Negative Syndrome Scale)</w:t>
      </w:r>
    </w:p>
    <w:p>
      <w:pPr>
        <w:spacing w:after="0" w:before="0"/>
      </w:pPr>
      <w:r>
        <w:rPr>
          <w:b w:val="0"/>
          <w:sz w:val="22"/>
        </w:rPr>
        <w:t>(d) VAS</w:t>
      </w:r>
    </w:p>
    <w:p>
      <w:pPr>
        <w:spacing w:after="0" w:before="40"/>
      </w:pPr>
      <w:r>
        <w:rPr>
          <w:b/>
          <w:sz w:val="22"/>
        </w:rPr>
        <w:t>Answer: c</w:t>
      </w:r>
    </w:p>
    <w:p>
      <w:pPr>
        <w:spacing w:after="0" w:before="0"/>
      </w:pPr>
      <w:r>
        <w:rPr>
          <w:b w:val="0"/>
          <w:sz w:val="21"/>
        </w:rPr>
        <w:t>Solution: PANSS (Positive and Negative Syndrome Scale) is a medical scale used for measuring symptom severity of patients with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patient with dyspnoea?</w:t>
      </w:r>
    </w:p>
    <w:p>
      <w:pPr>
        <w:spacing w:after="0" w:before="0"/>
      </w:pPr>
      <w:r>
        <w:rPr>
          <w:b w:val="0"/>
          <w:sz w:val="22"/>
        </w:rPr>
        <w:t>(a) Supine</w:t>
      </w:r>
    </w:p>
    <w:p>
      <w:pPr>
        <w:spacing w:after="0" w:before="0"/>
      </w:pPr>
      <w:r>
        <w:rPr>
          <w:b w:val="0"/>
          <w:sz w:val="22"/>
        </w:rPr>
        <w:t>(b) Lithotomy</w:t>
      </w:r>
    </w:p>
    <w:p>
      <w:pPr>
        <w:spacing w:after="0" w:before="0"/>
      </w:pPr>
      <w:r>
        <w:rPr>
          <w:b w:val="0"/>
          <w:sz w:val="22"/>
        </w:rPr>
        <w:t>(c) Prone</w:t>
      </w:r>
    </w:p>
    <w:p>
      <w:pPr>
        <w:spacing w:after="0" w:before="0"/>
      </w:pPr>
      <w:r>
        <w:rPr>
          <w:b w:val="0"/>
          <w:sz w:val="22"/>
        </w:rPr>
        <w:t>(d) Fowler's</w:t>
      </w:r>
    </w:p>
    <w:p>
      <w:pPr>
        <w:spacing w:after="0" w:before="40"/>
      </w:pPr>
      <w:r>
        <w:rPr>
          <w:b/>
          <w:sz w:val="22"/>
        </w:rPr>
        <w:t>Answer: d</w:t>
      </w:r>
    </w:p>
    <w:p>
      <w:pPr>
        <w:spacing w:after="0" w:before="0"/>
      </w:pPr>
      <w:r>
        <w:rPr>
          <w:b w:val="0"/>
          <w:sz w:val="21"/>
        </w:rPr>
        <w:t>Solution: Fowler's (semi-Fowler's) position eases breathing by allowing maximum lung expansion.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Give the correct order of five stages of dying person.</w:t>
      </w:r>
    </w:p>
    <w:p>
      <w:pPr>
        <w:spacing w:after="0" w:before="0"/>
      </w:pPr>
      <w:r>
        <w:rPr>
          <w:b w:val="0"/>
          <w:sz w:val="22"/>
        </w:rPr>
        <w:t>(a) Denial - Anger - Bargaining - Depression - Acceptance</w:t>
      </w:r>
    </w:p>
    <w:p>
      <w:pPr>
        <w:spacing w:after="0" w:before="0"/>
      </w:pPr>
      <w:r>
        <w:rPr>
          <w:b w:val="0"/>
          <w:sz w:val="22"/>
        </w:rPr>
        <w:t>(b) Denial - Depression - Bargaining - Anger - Acceptance</w:t>
      </w:r>
    </w:p>
    <w:p>
      <w:pPr>
        <w:spacing w:after="0" w:before="0"/>
      </w:pPr>
      <w:r>
        <w:rPr>
          <w:b w:val="0"/>
          <w:sz w:val="22"/>
        </w:rPr>
        <w:t>(c) Anger - Depression - Bargaining - Denial - Acceptance</w:t>
      </w:r>
    </w:p>
    <w:p>
      <w:pPr>
        <w:spacing w:after="0" w:before="0"/>
      </w:pPr>
      <w:r>
        <w:rPr>
          <w:b w:val="0"/>
          <w:sz w:val="22"/>
        </w:rPr>
        <w:t>(d) Depression - Denial - Anger - Bargaining - Acceptance</w:t>
      </w:r>
    </w:p>
    <w:p>
      <w:pPr>
        <w:spacing w:after="0" w:before="40"/>
      </w:pPr>
      <w:r>
        <w:rPr>
          <w:b/>
          <w:sz w:val="22"/>
        </w:rPr>
        <w:t>Answer: a</w:t>
      </w:r>
    </w:p>
    <w:p>
      <w:pPr>
        <w:spacing w:after="0" w:before="0"/>
      </w:pPr>
      <w:r>
        <w:rPr>
          <w:b w:val="0"/>
          <w:sz w:val="21"/>
        </w:rPr>
        <w:t>Solution: Kübler-Ross stages of dying in order: Denial → Anger → Bargaining → Depression → Acceptance.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Place the client flat and wait for the surgeon</w:t>
      </w:r>
    </w:p>
    <w:p>
      <w:pPr>
        <w:spacing w:after="0" w:before="0"/>
      </w:pPr>
      <w:r>
        <w:rPr>
          <w:b w:val="0"/>
          <w:sz w:val="22"/>
        </w:rPr>
        <w:t>(b) Cover the wound with sterile saline-soaked dressings</w:t>
      </w:r>
    </w:p>
    <w:p>
      <w:pPr>
        <w:spacing w:after="0" w:before="0"/>
      </w:pPr>
      <w:r>
        <w:rPr>
          <w:b w:val="0"/>
          <w:sz w:val="22"/>
        </w:rPr>
        <w:t>(c) Gently push the bowel back into the abdomen</w:t>
      </w:r>
    </w:p>
    <w:p>
      <w:pPr>
        <w:spacing w:after="0" w:before="0"/>
      </w:pPr>
      <w:r>
        <w:rPr>
          <w:b w:val="0"/>
          <w:sz w:val="22"/>
        </w:rPr>
        <w:t>(d) Apply a dry sterile dressing</w:t>
      </w:r>
    </w:p>
    <w:p>
      <w:pPr>
        <w:spacing w:after="0" w:before="40"/>
      </w:pPr>
      <w:r>
        <w:rPr>
          <w:b/>
          <w:sz w:val="22"/>
        </w:rPr>
        <w:t>Answer: b</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pulse rate of a newborn is:</w:t>
      </w:r>
    </w:p>
    <w:p>
      <w:pPr>
        <w:spacing w:after="0" w:before="0"/>
      </w:pPr>
      <w:r>
        <w:rPr>
          <w:b w:val="0"/>
          <w:sz w:val="22"/>
        </w:rPr>
        <w:t>(a) 60-80 beats/min</w:t>
      </w:r>
    </w:p>
    <w:p>
      <w:pPr>
        <w:spacing w:after="0" w:before="0"/>
      </w:pPr>
      <w:r>
        <w:rPr>
          <w:b w:val="0"/>
          <w:sz w:val="22"/>
        </w:rPr>
        <w:t>(b) 100-160 beats/min</w:t>
      </w:r>
    </w:p>
    <w:p>
      <w:pPr>
        <w:spacing w:after="0" w:before="0"/>
      </w:pPr>
      <w:r>
        <w:rPr>
          <w:b w:val="0"/>
          <w:sz w:val="22"/>
        </w:rPr>
        <w:t>(c) 80-100 beats/min</w:t>
      </w:r>
    </w:p>
    <w:p>
      <w:pPr>
        <w:spacing w:after="0" w:before="0"/>
      </w:pPr>
      <w:r>
        <w:rPr>
          <w:b w:val="0"/>
          <w:sz w:val="22"/>
        </w:rPr>
        <w:t>(d) 160-200 beats/min</w:t>
      </w:r>
    </w:p>
    <w:p>
      <w:pPr>
        <w:spacing w:after="0" w:before="40"/>
      </w:pPr>
      <w:r>
        <w:rPr>
          <w:b/>
          <w:sz w:val="22"/>
        </w:rPr>
        <w:t>Answer: b</w:t>
      </w:r>
    </w:p>
    <w:p>
      <w:pPr>
        <w:spacing w:after="0" w:before="0"/>
      </w:pPr>
      <w:r>
        <w:rPr>
          <w:b w:val="0"/>
          <w:sz w:val="21"/>
        </w:rPr>
        <w:t>Solution: The normal newborn heart rate is 100-160 beats per minute (may reach 180 during crying).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performing an endotracheal tube (ET) suction, the nurse observed that the client is having sudden severe tachycardia.Which of the following should be the immediate response of the nurse?</w:t>
      </w:r>
    </w:p>
    <w:p>
      <w:pPr>
        <w:spacing w:after="0" w:before="0"/>
      </w:pPr>
      <w:r>
        <w:rPr>
          <w:b w:val="0"/>
          <w:sz w:val="22"/>
        </w:rPr>
        <w:t>(a) Stop suction and perform re-oxygenation</w:t>
      </w:r>
    </w:p>
    <w:p>
      <w:pPr>
        <w:spacing w:after="0" w:before="0"/>
      </w:pPr>
      <w:r>
        <w:rPr>
          <w:b w:val="0"/>
          <w:sz w:val="22"/>
        </w:rPr>
        <w:t>(b) Hyperoxygenate before suctioning</w:t>
      </w:r>
    </w:p>
    <w:p>
      <w:pPr>
        <w:spacing w:after="0" w:before="0"/>
      </w:pPr>
      <w:r>
        <w:rPr>
          <w:b w:val="0"/>
          <w:sz w:val="22"/>
        </w:rPr>
        <w:t>(c) Call the physician</w:t>
      </w:r>
    </w:p>
    <w:p>
      <w:pPr>
        <w:spacing w:after="0" w:before="0"/>
      </w:pPr>
      <w:r>
        <w:rPr>
          <w:b w:val="0"/>
          <w:sz w:val="22"/>
        </w:rPr>
        <w:t>(d) Continue the suction</w:t>
      </w:r>
    </w:p>
    <w:p>
      <w:pPr>
        <w:spacing w:after="0" w:before="40"/>
      </w:pPr>
      <w:r>
        <w:rPr>
          <w:b/>
          <w:sz w:val="22"/>
        </w:rPr>
        <w:t>Answer: a</w:t>
      </w:r>
    </w:p>
    <w:p>
      <w:pPr>
        <w:spacing w:after="0" w:before="0"/>
      </w:pPr>
      <w:r>
        <w:rPr>
          <w:b w:val="0"/>
          <w:sz w:val="21"/>
        </w:rPr>
        <w:t>Solution: When a nurse observes sudden severe tachycardia in a client during an endotracheal tube suction, the immediate response should be to stop suction and perform re-oxygenation. Sudden severe tachycardia may indicate a temporary disruption in oxygen supply or increased stress on the cardiovascular system. By stopping the suction and providing re-oxygenation, the nurse can ensure that the client receives adequate oxygen and reduce the risk of further complications. Hyperoxygenation before suctioning is a standard practice to optimize oxygen levels and minimize the risk of hypoxia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test should be done every week for a patient who is taking Clozapine?</w:t>
      </w:r>
    </w:p>
    <w:p>
      <w:pPr>
        <w:spacing w:after="0" w:before="0"/>
      </w:pPr>
      <w:r>
        <w:rPr>
          <w:b w:val="0"/>
          <w:sz w:val="22"/>
        </w:rPr>
        <w:t>(a) ESR</w:t>
      </w:r>
    </w:p>
    <w:p>
      <w:pPr>
        <w:spacing w:after="0" w:before="0"/>
      </w:pPr>
      <w:r>
        <w:rPr>
          <w:b w:val="0"/>
          <w:sz w:val="22"/>
        </w:rPr>
        <w:t>(b) BUN</w:t>
      </w:r>
    </w:p>
    <w:p>
      <w:pPr>
        <w:spacing w:after="0" w:before="0"/>
      </w:pPr>
      <w:r>
        <w:rPr>
          <w:b w:val="0"/>
          <w:sz w:val="22"/>
        </w:rPr>
        <w:t>(c) CBC</w:t>
      </w:r>
    </w:p>
    <w:p>
      <w:pPr>
        <w:spacing w:after="0" w:before="0"/>
      </w:pPr>
      <w:r>
        <w:rPr>
          <w:b w:val="0"/>
          <w:sz w:val="22"/>
        </w:rPr>
        <w:t>(d) Sugar profile</w:t>
      </w:r>
    </w:p>
    <w:p>
      <w:pPr>
        <w:spacing w:after="0" w:before="40"/>
      </w:pPr>
      <w:r>
        <w:rPr>
          <w:b/>
          <w:sz w:val="22"/>
        </w:rPr>
        <w:t>Answer: c</w:t>
      </w:r>
    </w:p>
    <w:p>
      <w:pPr>
        <w:spacing w:after="0" w:before="0"/>
      </w:pPr>
      <w:r>
        <w:rPr>
          <w:b w:val="0"/>
          <w:sz w:val="21"/>
        </w:rPr>
        <w:t>Solution: For a patient taking Clozapine, the test that should be done every week is a complete blood count (CBC) (option A). Clozapine is an atypical antipsychotic medication used in the treatment of schizophrenia. It is associated with a potential side effect called agranulocytosis, which is a severe decrease in the number of white blood cells, specifically neutrophils. Regular monitoring of the CBC, including the absolute neutrophil count (ANC), is crucial to detect any changes in the white blood cell levels. Close monitoring of the CBC helps to ensure early identification of agranulocytosis and prompt intervention if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Sleeping sickness V</w:t>
      </w:r>
    </w:p>
    <w:p>
      <w:pPr>
        <w:spacing w:after="0" w:before="0"/>
      </w:pPr>
      <w:r>
        <w:rPr>
          <w:b w:val="0"/>
          <w:sz w:val="22"/>
        </w:rPr>
        <w:t>(b) Endemic typhus</w:t>
      </w:r>
    </w:p>
    <w:p>
      <w:pPr>
        <w:spacing w:after="0" w:before="0"/>
      </w:pPr>
      <w:r>
        <w:rPr>
          <w:b w:val="0"/>
          <w:sz w:val="22"/>
        </w:rPr>
        <w:t>(c) Rocky mountain spotted fever</w:t>
      </w:r>
    </w:p>
    <w:p>
      <w:pPr>
        <w:spacing w:after="0" w:before="0"/>
      </w:pPr>
      <w:r>
        <w:rPr>
          <w:b w:val="0"/>
          <w:sz w:val="22"/>
        </w:rPr>
        <w:t>(d) Epidemic typhus</w:t>
      </w:r>
    </w:p>
    <w:p>
      <w:pPr>
        <w:spacing w:after="0" w:before="40"/>
      </w:pPr>
      <w:r>
        <w:rPr>
          <w:b/>
          <w:sz w:val="22"/>
        </w:rPr>
        <w:t>Answer: b</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Boat (Ship) is related to Rope; what is related to Foot?</w:t>
      </w:r>
    </w:p>
    <w:p>
      <w:pPr>
        <w:spacing w:after="0" w:before="0"/>
      </w:pPr>
      <w:r>
        <w:rPr>
          <w:b w:val="0"/>
          <w:sz w:val="22"/>
        </w:rPr>
        <w:t>(a) Mug of Water</w:t>
      </w:r>
    </w:p>
    <w:p>
      <w:pPr>
        <w:spacing w:after="0" w:before="0"/>
      </w:pPr>
      <w:r>
        <w:rPr>
          <w:b w:val="0"/>
          <w:sz w:val="22"/>
        </w:rPr>
        <w:t>(b) Wall Clock</w:t>
      </w:r>
    </w:p>
    <w:p>
      <w:pPr>
        <w:spacing w:after="0" w:before="0"/>
      </w:pPr>
      <w:r>
        <w:rPr>
          <w:b w:val="0"/>
          <w:sz w:val="22"/>
        </w:rPr>
        <w:t>(c) Speaker</w:t>
      </w:r>
    </w:p>
    <w:p>
      <w:pPr>
        <w:spacing w:after="0" w:before="0"/>
      </w:pPr>
      <w:r>
        <w:rPr>
          <w:b w:val="0"/>
          <w:sz w:val="22"/>
        </w:rPr>
        <w:t>(d) Measuring Tape</w:t>
      </w:r>
    </w:p>
    <w:p>
      <w:pPr>
        <w:spacing w:after="0" w:before="40"/>
      </w:pPr>
      <w:r>
        <w:rPr>
          <w:b/>
          <w:sz w:val="22"/>
        </w:rPr>
        <w:t>Answer: d</w:t>
      </w:r>
    </w:p>
    <w:p>
      <w:pPr>
        <w:spacing w:after="0" w:before="0"/>
      </w:pPr>
      <w:r>
        <w:rPr>
          <w:b w:val="0"/>
          <w:sz w:val="21"/>
        </w:rPr>
        <w:t>Solution: If "Boat (Ship)" is related to "Rope," then the correct choice related to "Foot" would be "Measuring Tape." In this analogy, "Rope" is a tool or object commonly associated with a "Boat" or "Ship" for various purposes such as tying, anchoring, or controlling the vessel. Similarly, "Measuring Tape" is a tool commonly associated with "Foot" for measuring length or distance. The other options, "Speaker," "Wall Clock," and "Mug of Water," do not have a direct association with "Foot." Synonyms English)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severe protein-energy malnutrition (PEM) is described if MUAC (Mid-Upper Arm Circumference) is:</w:t>
      </w:r>
    </w:p>
    <w:p>
      <w:pPr>
        <w:spacing w:after="0" w:before="0"/>
      </w:pPr>
      <w:r>
        <w:rPr>
          <w:b w:val="0"/>
          <w:sz w:val="22"/>
        </w:rPr>
        <w:t>(a) 12.5-13.5</w:t>
      </w:r>
    </w:p>
    <w:p>
      <w:pPr>
        <w:spacing w:after="0" w:before="0"/>
      </w:pPr>
      <w:r>
        <w:rPr>
          <w:b w:val="0"/>
          <w:sz w:val="22"/>
        </w:rPr>
        <w:t>(b) &lt;11.5 cm</w:t>
      </w:r>
    </w:p>
    <w:p>
      <w:pPr>
        <w:spacing w:after="0" w:before="0"/>
      </w:pPr>
      <w:r>
        <w:rPr>
          <w:b w:val="0"/>
          <w:sz w:val="22"/>
        </w:rPr>
        <w:t>(c) 12.5</w:t>
      </w:r>
    </w:p>
    <w:p>
      <w:pPr>
        <w:spacing w:after="0" w:before="0"/>
      </w:pPr>
      <w:r>
        <w:rPr>
          <w:b w:val="0"/>
          <w:sz w:val="22"/>
        </w:rPr>
        <w:t>(d) &gt;13.5</w:t>
      </w:r>
    </w:p>
    <w:p>
      <w:pPr>
        <w:spacing w:after="0" w:before="40"/>
      </w:pPr>
      <w:r>
        <w:rPr>
          <w:b/>
          <w:sz w:val="22"/>
        </w:rPr>
        <w:t>Answer: b</w:t>
      </w:r>
    </w:p>
    <w:p>
      <w:pPr>
        <w:spacing w:after="0" w:before="0"/>
      </w:pPr>
      <w:r>
        <w:rPr>
          <w:b w:val="0"/>
          <w:sz w:val="21"/>
        </w:rPr>
        <w:t>Solution: According to the World Health Organization (WHO), severe protein-energy malnutrition (PEM) is described if the Mid-Upper Arm Circumference (MUAC) is less than 11.5 cm (option D). MUAC is a simple and practical measurement used to assess nutritional status, particularly in children. It is measured by wrapping a tape around the midpoint of the upper arm. MUAC is an indicator of muscle and fat stores, and a measurement below a certain threshold suggests severe malnutrition. MUAC values vary based on age, sex, and population, and WHO provides specific cutoffs for different age groups. Identifying severe PEM through MUAC measurement is crucial for timely intervention and appropriate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3 ml × %BSA × body weight (kg)</w:t>
      </w:r>
    </w:p>
    <w:p>
      <w:pPr>
        <w:spacing w:after="0" w:before="0"/>
      </w:pPr>
      <w:r>
        <w:rPr>
          <w:b w:val="0"/>
          <w:sz w:val="22"/>
        </w:rPr>
        <w:t>(c) 2 ml × %BSA × body weight (kg)</w:t>
      </w:r>
    </w:p>
    <w:p>
      <w:pPr>
        <w:spacing w:after="0" w:before="0"/>
      </w:pPr>
      <w:r>
        <w:rPr>
          <w:b w:val="0"/>
          <w:sz w:val="22"/>
        </w:rPr>
        <w:t>(d) 1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example of positive feedback mechanism in our body is:</w:t>
      </w:r>
    </w:p>
    <w:p>
      <w:pPr>
        <w:spacing w:after="0" w:before="0"/>
      </w:pPr>
      <w:r>
        <w:rPr>
          <w:b w:val="0"/>
          <w:sz w:val="22"/>
        </w:rPr>
        <w:t>(a) Baroreceptor mechanism</w:t>
      </w:r>
    </w:p>
    <w:p>
      <w:pPr>
        <w:spacing w:after="0" w:before="0"/>
      </w:pPr>
      <w:r>
        <w:rPr>
          <w:b w:val="0"/>
          <w:sz w:val="22"/>
        </w:rPr>
        <w:t>(b) Regulation of thyroid hormone</w:t>
      </w:r>
    </w:p>
    <w:p>
      <w:pPr>
        <w:spacing w:after="0" w:before="0"/>
      </w:pPr>
      <w:r>
        <w:rPr>
          <w:b w:val="0"/>
          <w:sz w:val="22"/>
        </w:rPr>
        <w:t>(c) Temperature regulation</w:t>
      </w:r>
    </w:p>
    <w:p>
      <w:pPr>
        <w:spacing w:after="0" w:before="0"/>
      </w:pPr>
      <w:r>
        <w:rPr>
          <w:b w:val="0"/>
          <w:sz w:val="22"/>
        </w:rPr>
        <w:t>(d) Oxytocin in childbirth</w:t>
      </w:r>
    </w:p>
    <w:p>
      <w:pPr>
        <w:spacing w:after="0" w:before="40"/>
      </w:pPr>
      <w:r>
        <w:rPr>
          <w:b/>
          <w:sz w:val="22"/>
        </w:rPr>
        <w:t>Answer: d</w:t>
      </w:r>
    </w:p>
    <w:p>
      <w:pPr>
        <w:spacing w:after="0" w:before="0"/>
      </w:pPr>
      <w:r>
        <w:rPr>
          <w:b w:val="0"/>
          <w:sz w:val="21"/>
        </w:rPr>
        <w:t>Solution: Oxytocin release during childbirth is an example of a positive feedback mechanism (contractions → more oxytocin → stronger contractions).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