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According to WHO, what is the recommended dose of levonorgestrel (LNG) for emergency contraception?</w:t>
      </w:r>
    </w:p>
    <w:p>
      <w:pPr>
        <w:spacing w:after="0" w:before="0"/>
      </w:pPr>
      <w:r>
        <w:rPr>
          <w:b w:val="0"/>
          <w:sz w:val="22"/>
        </w:rPr>
        <w:t>(a) LNG 3 mg</w:t>
      </w:r>
    </w:p>
    <w:p>
      <w:pPr>
        <w:spacing w:after="0" w:before="0"/>
      </w:pPr>
      <w:r>
        <w:rPr>
          <w:b w:val="0"/>
          <w:sz w:val="22"/>
        </w:rPr>
        <w:t>(b) LNG 1.5 mcg</w:t>
      </w:r>
    </w:p>
    <w:p>
      <w:pPr>
        <w:spacing w:after="0" w:before="0"/>
      </w:pPr>
      <w:r>
        <w:rPr>
          <w:b w:val="0"/>
          <w:sz w:val="22"/>
        </w:rPr>
        <w:t>(c) LNG 1.5 mg</w:t>
      </w:r>
    </w:p>
    <w:p>
      <w:pPr>
        <w:spacing w:after="0" w:before="0"/>
      </w:pPr>
      <w:r>
        <w:rPr>
          <w:b w:val="0"/>
          <w:sz w:val="22"/>
        </w:rPr>
        <w:t>(d) LNG 3 IU</w:t>
      </w:r>
    </w:p>
    <w:p>
      <w:pPr>
        <w:spacing w:after="0" w:before="40"/>
      </w:pPr>
      <w:r>
        <w:rPr>
          <w:b/>
          <w:sz w:val="22"/>
        </w:rPr>
        <w:t>Answer: c</w:t>
      </w:r>
    </w:p>
    <w:p>
      <w:pPr>
        <w:spacing w:after="0" w:before="0"/>
      </w:pPr>
      <w:r>
        <w:rPr>
          <w:b w:val="0"/>
          <w:sz w:val="21"/>
        </w:rPr>
        <w:t>Solution: The recommended dose of LNG (Levonorgestrel) according to the World Health Organization (WHO) is LNG 1.5 mg (option A). Levonorgestrel is a progestin-only emergency contraceptive commonly used to prevent unintended pregnancies following unprotected intercourse or contraceptive failure. It is available in the form of emergency contraceptive pills (ECPs) and is most effective when taken as soon as possible after unprotected intercourse, preferably within 72 hours. LNG 1.5 mg is a single-dose regimen and has been shown to significantly reduce the risk of pregnancy. It is important to note that the timing and administration of emergency contraception should be done under medical guidance.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laboratory results may indicate an infectious condition in the body?</w:t>
      </w:r>
    </w:p>
    <w:p>
      <w:pPr>
        <w:spacing w:after="0" w:before="0"/>
      </w:pPr>
      <w:r>
        <w:rPr>
          <w:b w:val="0"/>
          <w:sz w:val="22"/>
        </w:rPr>
        <w:t>(a) Bilirubin level 2 mg/dl</w:t>
      </w:r>
    </w:p>
    <w:p>
      <w:pPr>
        <w:spacing w:after="0" w:before="0"/>
      </w:pPr>
      <w:r>
        <w:rPr>
          <w:b w:val="0"/>
          <w:sz w:val="22"/>
        </w:rPr>
        <w:t>(b) WBC level 4000/mm1</w:t>
      </w:r>
    </w:p>
    <w:p>
      <w:pPr>
        <w:spacing w:after="0" w:before="0"/>
      </w:pPr>
      <w:r>
        <w:rPr>
          <w:b w:val="0"/>
          <w:sz w:val="22"/>
        </w:rPr>
        <w:t>(c) WBC level 16000/mm3</w:t>
      </w:r>
    </w:p>
    <w:p>
      <w:pPr>
        <w:spacing w:after="0" w:before="0"/>
      </w:pPr>
      <w:r>
        <w:rPr>
          <w:b w:val="0"/>
          <w:sz w:val="22"/>
        </w:rPr>
        <w:t>(d) AST (SGOT) level 14 IU/1</w:t>
      </w:r>
    </w:p>
    <w:p>
      <w:pPr>
        <w:spacing w:after="0" w:before="40"/>
      </w:pPr>
      <w:r>
        <w:rPr>
          <w:b/>
          <w:sz w:val="22"/>
        </w:rPr>
        <w:t>Answer: c</w:t>
      </w:r>
    </w:p>
    <w:p>
      <w:pPr>
        <w:spacing w:after="0" w:before="0"/>
      </w:pPr>
      <w:r>
        <w:rPr>
          <w:b w:val="0"/>
          <w:sz w:val="21"/>
        </w:rPr>
        <w:t>Solution: An elevated white blood cell count (WBC) is a common laboratory finding in infectious conditions. WBCs are an essential component of the immune system and play a critical role in fighting infections. During an infection, the body produces more white blood cells to help combat the invading pathogens. A WBC count of 16000/mm3 is higher than the normal range of 4000-11000/mm3, indicating an ongoing infection. However, other factors such as inflammation, trauma, or certain medications can also cause an increase in WBC count. Therefore, other diagnostic tests, including cultures, serology, and imaging, may be necessary to confirm the presence of an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HPV vaccination schedule for adolescent girls?</w:t>
      </w:r>
    </w:p>
    <w:p>
      <w:pPr>
        <w:spacing w:after="0" w:before="0"/>
      </w:pPr>
      <w:r>
        <w:rPr>
          <w:b w:val="0"/>
          <w:sz w:val="22"/>
        </w:rPr>
        <w:t>(a) 3 doses, in 0,2.6 month interval 15 years of age group</w:t>
      </w:r>
    </w:p>
    <w:p>
      <w:pPr>
        <w:spacing w:after="0" w:before="0"/>
      </w:pPr>
      <w:r>
        <w:rPr>
          <w:b w:val="0"/>
          <w:sz w:val="22"/>
        </w:rPr>
        <w:t>(b) 3 doses, in 0,6,12 month interval&lt;15 years of age group</w:t>
      </w:r>
    </w:p>
    <w:p>
      <w:pPr>
        <w:spacing w:after="0" w:before="0"/>
      </w:pPr>
      <w:r>
        <w:rPr>
          <w:b w:val="0"/>
          <w:sz w:val="22"/>
        </w:rPr>
        <w:t>(c) 3 doses, in 0, 1, 6 month interval &lt;15 years of age group</w:t>
      </w:r>
    </w:p>
    <w:p>
      <w:pPr>
        <w:spacing w:after="0" w:before="0"/>
      </w:pPr>
      <w:r>
        <w:rPr>
          <w:b w:val="0"/>
          <w:sz w:val="22"/>
        </w:rPr>
        <w:t>(d) 2 doses, in 1,6 month interval 15 years of age group</w:t>
      </w:r>
    </w:p>
    <w:p>
      <w:pPr>
        <w:spacing w:after="0" w:before="40"/>
      </w:pPr>
      <w:r>
        <w:rPr>
          <w:b/>
          <w:sz w:val="22"/>
        </w:rPr>
        <w:t>Answer: c</w:t>
      </w:r>
    </w:p>
    <w:p>
      <w:pPr>
        <w:spacing w:after="0" w:before="0"/>
      </w:pPr>
      <w:r>
        <w:rPr>
          <w:b w:val="0"/>
          <w:sz w:val="21"/>
        </w:rPr>
        <w:t>Solution: The recommended HPV vaccination schedule for adolescent girls is three doses given in a 0, 1, 6-month interval for those under 15 years of age (option B). The HPV vaccine protects against several strains of the human papillomavirus, which is a common sexually transmitted infection and a leading cause of cervical cancer. The three-dose schedule provides optimal protection against HPV and is recommended for girls and boys starting at age 11 or 12. The interval between doses allows for the development of an adequate immune response. It is important to follow the recommended schedule to ensure maximum effectiveness of the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amount of elemental iron in one iron tablet for mother is:</w:t>
      </w:r>
    </w:p>
    <w:p>
      <w:pPr>
        <w:spacing w:after="0" w:before="0"/>
      </w:pPr>
      <w:r>
        <w:rPr>
          <w:b w:val="0"/>
          <w:sz w:val="22"/>
        </w:rPr>
        <w:t>(a) 50 g</w:t>
      </w:r>
    </w:p>
    <w:p>
      <w:pPr>
        <w:spacing w:after="0" w:before="0"/>
      </w:pPr>
      <w:r>
        <w:rPr>
          <w:b w:val="0"/>
          <w:sz w:val="22"/>
        </w:rPr>
        <w:t>(b) 50 mg</w:t>
      </w:r>
    </w:p>
    <w:p>
      <w:pPr>
        <w:spacing w:after="0" w:before="0"/>
      </w:pPr>
      <w:r>
        <w:rPr>
          <w:b w:val="0"/>
          <w:sz w:val="22"/>
        </w:rPr>
        <w:t>(c) 60 mg</w:t>
      </w:r>
    </w:p>
    <w:p>
      <w:pPr>
        <w:spacing w:after="0" w:before="0"/>
      </w:pPr>
      <w:r>
        <w:rPr>
          <w:b w:val="0"/>
          <w:sz w:val="22"/>
        </w:rPr>
        <w:t>(d) 60 g</w:t>
      </w:r>
    </w:p>
    <w:p>
      <w:pPr>
        <w:spacing w:after="0" w:before="40"/>
      </w:pPr>
      <w:r>
        <w:rPr>
          <w:b/>
          <w:sz w:val="22"/>
        </w:rPr>
        <w:t>Answer: c</w:t>
      </w:r>
    </w:p>
    <w:p>
      <w:pPr>
        <w:spacing w:after="0" w:before="0"/>
      </w:pPr>
      <w:r>
        <w:rPr>
          <w:b w:val="0"/>
          <w:sz w:val="21"/>
        </w:rPr>
        <w:t>Solution: Each iron and folic acid tablet given to mothers contains 60 mg of elemental iron (plus 500 mcg folic acid).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leading cause of child mortality worldwide?</w:t>
      </w:r>
    </w:p>
    <w:p>
      <w:pPr>
        <w:spacing w:after="0" w:before="0"/>
      </w:pPr>
      <w:r>
        <w:rPr>
          <w:b w:val="0"/>
          <w:sz w:val="22"/>
        </w:rPr>
        <w:t>(a) Pneumonia</w:t>
      </w:r>
    </w:p>
    <w:p>
      <w:pPr>
        <w:spacing w:after="0" w:before="0"/>
      </w:pPr>
      <w:r>
        <w:rPr>
          <w:b w:val="0"/>
          <w:sz w:val="22"/>
        </w:rPr>
        <w:t>(b) Malaria</w:t>
      </w:r>
    </w:p>
    <w:p>
      <w:pPr>
        <w:spacing w:after="0" w:before="0"/>
      </w:pPr>
      <w:r>
        <w:rPr>
          <w:b w:val="0"/>
          <w:sz w:val="22"/>
        </w:rPr>
        <w:t>(c) Obstetrical haemorrhage</w:t>
      </w:r>
    </w:p>
    <w:p>
      <w:pPr>
        <w:spacing w:after="0" w:before="0"/>
      </w:pPr>
      <w:r>
        <w:rPr>
          <w:b w:val="0"/>
          <w:sz w:val="22"/>
        </w:rPr>
        <w:t>(d) Diarrhoea</w:t>
      </w:r>
    </w:p>
    <w:p>
      <w:pPr>
        <w:spacing w:after="0" w:before="40"/>
      </w:pPr>
      <w:r>
        <w:rPr>
          <w:b/>
          <w:sz w:val="22"/>
        </w:rPr>
        <w:t>Answer: a</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Medicine given in dark room</w:t>
      </w:r>
    </w:p>
    <w:p>
      <w:pPr>
        <w:spacing w:after="0" w:before="0"/>
      </w:pPr>
      <w:r>
        <w:rPr>
          <w:b w:val="0"/>
          <w:sz w:val="22"/>
        </w:rPr>
        <w:t>(b) Feel burning sensation under the tongue</w:t>
      </w:r>
    </w:p>
    <w:p>
      <w:pPr>
        <w:spacing w:after="0" w:before="0"/>
      </w:pPr>
      <w:r>
        <w:rPr>
          <w:b w:val="0"/>
          <w:sz w:val="22"/>
        </w:rPr>
        <w:t>(c) Feel blurred vision</w:t>
      </w:r>
    </w:p>
    <w:p>
      <w:pPr>
        <w:spacing w:after="0" w:before="0"/>
      </w:pPr>
      <w:r>
        <w:rPr>
          <w:b w:val="0"/>
          <w:sz w:val="22"/>
        </w:rPr>
        <w:t>(d) Feel mouth Itching</w:t>
      </w:r>
    </w:p>
    <w:p>
      <w:pPr>
        <w:spacing w:after="0" w:before="40"/>
      </w:pPr>
      <w:r>
        <w:rPr>
          <w:b/>
          <w:sz w:val="22"/>
        </w:rPr>
        <w:t>Answer: b</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taking haloperidol is unable to sit quietly and paces constantly. What is this extrapyramidal side effect called?</w:t>
      </w:r>
    </w:p>
    <w:p>
      <w:pPr>
        <w:spacing w:after="0" w:before="0"/>
      </w:pPr>
      <w:r>
        <w:rPr>
          <w:b w:val="0"/>
          <w:sz w:val="22"/>
        </w:rPr>
        <w:t>(a) Restlessness</w:t>
      </w:r>
    </w:p>
    <w:p>
      <w:pPr>
        <w:spacing w:after="0" w:before="0"/>
      </w:pPr>
      <w:r>
        <w:rPr>
          <w:b w:val="0"/>
          <w:sz w:val="22"/>
        </w:rPr>
        <w:t>(b) Akathisia</w:t>
      </w:r>
    </w:p>
    <w:p>
      <w:pPr>
        <w:spacing w:after="0" w:before="0"/>
      </w:pPr>
      <w:r>
        <w:rPr>
          <w:b w:val="0"/>
          <w:sz w:val="22"/>
        </w:rPr>
        <w:t>(c) Tardive dyskinesia</w:t>
      </w:r>
    </w:p>
    <w:p>
      <w:pPr>
        <w:spacing w:after="0" w:before="0"/>
      </w:pPr>
      <w:r>
        <w:rPr>
          <w:b w:val="0"/>
          <w:sz w:val="22"/>
        </w:rPr>
        <w:t>(d) Irritable</w:t>
      </w:r>
    </w:p>
    <w:p>
      <w:pPr>
        <w:spacing w:after="0" w:before="40"/>
      </w:pPr>
      <w:r>
        <w:rPr>
          <w:b/>
          <w:sz w:val="22"/>
        </w:rPr>
        <w:t>Answer: c</w:t>
      </w:r>
    </w:p>
    <w:p>
      <w:pPr>
        <w:spacing w:after="0" w:before="0"/>
      </w:pPr>
      <w:r>
        <w:rPr>
          <w:b w:val="0"/>
          <w:sz w:val="21"/>
        </w:rPr>
        <w:t>Solution: Antipsychotic drugs e.g. haloperidol, fluphenazine, chlorpromazine and others are associated with neuromuscular and neurologic adverse effects called Extrapyramidal symptoms (EPS) include acute dystonia (abnormal positioning or spasm of muscles of the head, neck, trunk, or limbs), acute dyskinesia (any disturbance of movement), pseudoparkinsonism (impaired body movement), and akathisia (motor restlessness). Tardive dyskinesia (TD) is an involuntary neurologic movement disorder, and neuroleptic malignant syndrome (NMS) is a rare but potentially life-threatening neurological syndrome. Akathisia is a movement disorder characterized by a feeling of inner restlessness and a compelling urge to move, often accompanied by visible movements such as rocking, pacing, or crossing and uncrossing the legs.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breast abscess in a 38 year-old lactating mother?</w:t>
      </w:r>
    </w:p>
    <w:p>
      <w:pPr>
        <w:spacing w:after="0" w:before="0"/>
      </w:pPr>
      <w:r>
        <w:rPr>
          <w:b w:val="0"/>
          <w:sz w:val="22"/>
        </w:rPr>
        <w:t>(a) Streptococcus Epidermis</w:t>
      </w:r>
    </w:p>
    <w:p>
      <w:pPr>
        <w:spacing w:after="0" w:before="0"/>
      </w:pPr>
      <w:r>
        <w:rPr>
          <w:b w:val="0"/>
          <w:sz w:val="22"/>
        </w:rPr>
        <w:t>(b) Staphylococcus aureus</w:t>
      </w:r>
    </w:p>
    <w:p>
      <w:pPr>
        <w:spacing w:after="0" w:before="0"/>
      </w:pPr>
      <w:r>
        <w:rPr>
          <w:b w:val="0"/>
          <w:sz w:val="22"/>
        </w:rPr>
        <w:t>(c) Streptococci</w:t>
      </w:r>
    </w:p>
    <w:p>
      <w:pPr>
        <w:spacing w:after="0" w:before="0"/>
      </w:pPr>
      <w:r>
        <w:rPr>
          <w:b w:val="0"/>
          <w:sz w:val="22"/>
        </w:rPr>
        <w:t>(d) E Coli</w:t>
      </w:r>
    </w:p>
    <w:p>
      <w:pPr>
        <w:spacing w:after="0" w:before="40"/>
      </w:pPr>
      <w:r>
        <w:rPr>
          <w:b/>
          <w:sz w:val="22"/>
        </w:rPr>
        <w:t>Answer: b</w:t>
      </w:r>
    </w:p>
    <w:p>
      <w:pPr>
        <w:spacing w:after="0" w:before="0"/>
      </w:pPr>
      <w:r>
        <w:rPr>
          <w:b w:val="0"/>
          <w:sz w:val="21"/>
        </w:rPr>
        <w:t>Solution: Staphylococcus aureus is the most common pathogenic bacteria among breast abscesses during lactation. It is a gram-positive bacteria with strong pathogenicity and can cause skin, soft-tissue, bone, joint, and systemic organ infections. The bacteria enter through a break or crack in the skin, usually on the nipple. The infection takes place in the fatty tissue of the breast and causes swelling which pushes on the milk ducts resulting in pain and lumps in the infected breast.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Disinfection of OT</w:t>
      </w:r>
    </w:p>
    <w:p>
      <w:pPr>
        <w:spacing w:after="0" w:before="0"/>
      </w:pPr>
      <w:r>
        <w:rPr>
          <w:b w:val="0"/>
          <w:sz w:val="22"/>
        </w:rPr>
        <w:t>(b) Change the gown</w:t>
      </w:r>
    </w:p>
    <w:p>
      <w:pPr>
        <w:spacing w:after="0" w:before="0"/>
      </w:pPr>
      <w:r>
        <w:rPr>
          <w:b w:val="0"/>
          <w:sz w:val="22"/>
        </w:rPr>
        <w:t>(c) Checking the sponge count &amp; instruments counts before suturing.</w:t>
      </w:r>
    </w:p>
    <w:p>
      <w:pPr>
        <w:spacing w:after="0" w:before="0"/>
      </w:pPr>
      <w:r>
        <w:rPr>
          <w:b w:val="0"/>
          <w:sz w:val="22"/>
        </w:rPr>
        <w:t>(d) Clean the instruments</w:t>
      </w:r>
    </w:p>
    <w:p>
      <w:pPr>
        <w:spacing w:after="0" w:before="40"/>
      </w:pPr>
      <w:r>
        <w:rPr>
          <w:b/>
          <w:sz w:val="22"/>
        </w:rPr>
        <w:t>Answer: c</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drugs is not used in alcohol withdrawal symptoms?</w:t>
      </w:r>
    </w:p>
    <w:p>
      <w:pPr>
        <w:spacing w:after="0" w:before="0"/>
      </w:pPr>
      <w:r>
        <w:rPr>
          <w:b w:val="0"/>
          <w:sz w:val="22"/>
        </w:rPr>
        <w:t>(a) Naloxone</w:t>
      </w:r>
    </w:p>
    <w:p>
      <w:pPr>
        <w:spacing w:after="0" w:before="0"/>
      </w:pPr>
      <w:r>
        <w:rPr>
          <w:b w:val="0"/>
          <w:sz w:val="22"/>
        </w:rPr>
        <w:t>(b) Diazepam</w:t>
      </w:r>
    </w:p>
    <w:p>
      <w:pPr>
        <w:spacing w:after="0" w:before="0"/>
      </w:pPr>
      <w:r>
        <w:rPr>
          <w:b w:val="0"/>
          <w:sz w:val="22"/>
        </w:rPr>
        <w:t>(c) Naltrexone</w:t>
      </w:r>
    </w:p>
    <w:p>
      <w:pPr>
        <w:spacing w:after="0" w:before="0"/>
      </w:pPr>
      <w:r>
        <w:rPr>
          <w:b w:val="0"/>
          <w:sz w:val="22"/>
        </w:rPr>
        <w:t>(d) Chlordiazepoxide</w:t>
      </w:r>
    </w:p>
    <w:p>
      <w:pPr>
        <w:spacing w:after="0" w:before="40"/>
      </w:pPr>
      <w:r>
        <w:rPr>
          <w:b/>
          <w:sz w:val="22"/>
        </w:rPr>
        <w:t>Answer: d</w:t>
      </w:r>
    </w:p>
    <w:p>
      <w:pPr>
        <w:spacing w:after="0" w:before="0"/>
      </w:pPr>
      <w:r>
        <w:rPr>
          <w:b w:val="0"/>
          <w:sz w:val="21"/>
        </w:rPr>
        <w:t>Solution: Naloxone is not used in alcohol withdrawal symptoms, as it is a medication used to reverse the effects of opioids. Alcohol withdrawal symptoms are typically treated with benzodiazepines such as chlordiazepoxide and diazepam, which act on the gamma-aminobutyric acid (GABA) receptors in the brain to reduce anxiety and seizures. Naltrexone, on the other hand, is an opioid antagonist that is used to reduce cravings for alcohol in patients with alcohol use disorder, but is not typically used to treat acute withdrawal symptoms.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Wernicke's encephalopathy is caused by the deficiency of:</w:t>
      </w:r>
    </w:p>
    <w:p>
      <w:pPr>
        <w:spacing w:after="0" w:before="0"/>
      </w:pPr>
      <w:r>
        <w:rPr>
          <w:b w:val="0"/>
          <w:sz w:val="22"/>
        </w:rPr>
        <w:t>(a) Vitamin-A</w:t>
      </w:r>
    </w:p>
    <w:p>
      <w:pPr>
        <w:spacing w:after="0" w:before="0"/>
      </w:pPr>
      <w:r>
        <w:rPr>
          <w:b w:val="0"/>
          <w:sz w:val="22"/>
        </w:rPr>
        <w:t>(b) Thiamine</w:t>
      </w:r>
    </w:p>
    <w:p>
      <w:pPr>
        <w:spacing w:after="0" w:before="0"/>
      </w:pPr>
      <w:r>
        <w:rPr>
          <w:b w:val="0"/>
          <w:sz w:val="22"/>
        </w:rPr>
        <w:t>(c) Vitamin-D</w:t>
      </w:r>
    </w:p>
    <w:p>
      <w:pPr>
        <w:spacing w:after="0" w:before="0"/>
      </w:pPr>
      <w:r>
        <w:rPr>
          <w:b w:val="0"/>
          <w:sz w:val="22"/>
        </w:rPr>
        <w:t>(d) Riboflavin</w:t>
      </w:r>
    </w:p>
    <w:p>
      <w:pPr>
        <w:spacing w:after="0" w:before="40"/>
      </w:pPr>
      <w:r>
        <w:rPr>
          <w:b/>
          <w:sz w:val="22"/>
        </w:rPr>
        <w:t>Answer: b</w:t>
      </w:r>
    </w:p>
    <w:p>
      <w:pPr>
        <w:spacing w:after="0" w:before="0"/>
      </w:pPr>
      <w:r>
        <w:rPr>
          <w:b w:val="0"/>
          <w:sz w:val="21"/>
        </w:rPr>
        <w:t>Solution: Wernicke's encephalopathy is caused by thiamine (vitamin B1) deficiency, classically in alcoholics.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vitamin deficiency leads to bleed gums?</w:t>
      </w:r>
    </w:p>
    <w:p>
      <w:pPr>
        <w:spacing w:after="0" w:before="0"/>
      </w:pPr>
      <w:r>
        <w:rPr>
          <w:b w:val="0"/>
          <w:sz w:val="22"/>
        </w:rPr>
        <w:t>(a) Vitamin A</w:t>
      </w:r>
    </w:p>
    <w:p>
      <w:pPr>
        <w:spacing w:after="0" w:before="0"/>
      </w:pPr>
      <w:r>
        <w:rPr>
          <w:b w:val="0"/>
          <w:sz w:val="22"/>
        </w:rPr>
        <w:t>(b) Vitamin B</w:t>
      </w:r>
    </w:p>
    <w:p>
      <w:pPr>
        <w:spacing w:after="0" w:before="0"/>
      </w:pPr>
      <w:r>
        <w:rPr>
          <w:b w:val="0"/>
          <w:sz w:val="22"/>
        </w:rPr>
        <w:t>(c) Vitamin C</w:t>
      </w:r>
    </w:p>
    <w:p>
      <w:pPr>
        <w:spacing w:after="0" w:before="0"/>
      </w:pPr>
      <w:r>
        <w:rPr>
          <w:b w:val="0"/>
          <w:sz w:val="22"/>
        </w:rPr>
        <w:t>(d) Vitamin K</w:t>
      </w:r>
    </w:p>
    <w:p>
      <w:pPr>
        <w:spacing w:after="0" w:before="40"/>
      </w:pPr>
      <w:r>
        <w:rPr>
          <w:b/>
          <w:sz w:val="22"/>
        </w:rPr>
        <w:t>Answer: c</w:t>
      </w:r>
    </w:p>
    <w:p>
      <w:pPr>
        <w:spacing w:after="0" w:before="0"/>
      </w:pPr>
      <w:r>
        <w:rPr>
          <w:b w:val="0"/>
          <w:sz w:val="21"/>
        </w:rPr>
        <w:t>Solution: Deficiency of Vitamin C can lead to bleeding gums. Vitamin C, also known as ascorbic acid, is essential for the synthesis of collagen, a protein that helps in maintaining the integrity of blood vessels. When there is a deficiency of Vitamin C, the blood vessels become weak and fragile, leading to bleeding gums. This condition is known as scurvy. "Harrison's Principles of Internal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peritonitis perforation laparotomy surgery is conducted, Central line is administered in this case what is the most important significance of the central line administration here ?</w:t>
      </w:r>
    </w:p>
    <w:p>
      <w:pPr>
        <w:spacing w:after="0" w:before="0"/>
      </w:pPr>
      <w:r>
        <w:rPr>
          <w:b w:val="0"/>
          <w:sz w:val="22"/>
        </w:rPr>
        <w:t>(a) Fluid administration</w:t>
      </w:r>
    </w:p>
    <w:p>
      <w:pPr>
        <w:spacing w:after="0" w:before="0"/>
      </w:pPr>
      <w:r>
        <w:rPr>
          <w:b w:val="0"/>
          <w:sz w:val="22"/>
        </w:rPr>
        <w:t>(b) Spo2 Measurement</w:t>
      </w:r>
    </w:p>
    <w:p>
      <w:pPr>
        <w:spacing w:after="0" w:before="0"/>
      </w:pPr>
      <w:r>
        <w:rPr>
          <w:b w:val="0"/>
          <w:sz w:val="22"/>
        </w:rPr>
        <w:t>(c) ABG Analysis</w:t>
      </w:r>
    </w:p>
    <w:p>
      <w:pPr>
        <w:spacing w:after="0" w:before="0"/>
      </w:pPr>
      <w:r>
        <w:rPr>
          <w:b w:val="0"/>
          <w:sz w:val="22"/>
        </w:rPr>
        <w:t>(d) CVP Measurement</w:t>
      </w:r>
    </w:p>
    <w:p>
      <w:pPr>
        <w:spacing w:after="0" w:before="40"/>
      </w:pPr>
      <w:r>
        <w:rPr>
          <w:b/>
          <w:sz w:val="22"/>
        </w:rPr>
        <w:t>Answer: d</w:t>
      </w:r>
    </w:p>
    <w:p>
      <w:pPr>
        <w:spacing w:after="0" w:before="0"/>
      </w:pPr>
      <w:r>
        <w:rPr>
          <w:b w:val="0"/>
          <w:sz w:val="21"/>
        </w:rPr>
        <w:t>Solution: A central line is used to measure central venous pressure (CVP), which guides fluid therapy in peritonitis/laparotomy.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X-linked recessive disorder?</w:t>
      </w:r>
    </w:p>
    <w:p>
      <w:pPr>
        <w:spacing w:after="0" w:before="0"/>
      </w:pPr>
      <w:r>
        <w:rPr>
          <w:b w:val="0"/>
          <w:sz w:val="22"/>
        </w:rPr>
        <w:t>(a) Haemophilia A</w:t>
      </w:r>
    </w:p>
    <w:p>
      <w:pPr>
        <w:spacing w:after="0" w:before="0"/>
      </w:pPr>
      <w:r>
        <w:rPr>
          <w:b w:val="0"/>
          <w:sz w:val="22"/>
        </w:rPr>
        <w:t>(b) Marfan syndrome</w:t>
      </w:r>
    </w:p>
    <w:p>
      <w:pPr>
        <w:spacing w:after="0" w:before="0"/>
      </w:pPr>
      <w:r>
        <w:rPr>
          <w:b w:val="0"/>
          <w:sz w:val="22"/>
        </w:rPr>
        <w:t>(c) Osteogenesis imperfecta</w:t>
      </w:r>
    </w:p>
    <w:p>
      <w:pPr>
        <w:spacing w:after="0" w:before="0"/>
      </w:pPr>
      <w:r>
        <w:rPr>
          <w:b w:val="0"/>
          <w:sz w:val="22"/>
        </w:rPr>
        <w:t>(d) Huntington's disease</w:t>
      </w:r>
    </w:p>
    <w:p>
      <w:pPr>
        <w:spacing w:after="0" w:before="40"/>
      </w:pPr>
      <w:r>
        <w:rPr>
          <w:b/>
          <w:sz w:val="22"/>
        </w:rPr>
        <w:t>Answer: a</w:t>
      </w:r>
    </w:p>
    <w:p>
      <w:pPr>
        <w:spacing w:after="0" w:before="0"/>
      </w:pPr>
      <w:r>
        <w:rPr>
          <w:b w:val="0"/>
          <w:sz w:val="21"/>
        </w:rPr>
        <w:t>Solution: Haemophilia A (factor VIII deficiency) is an X-linked recessive disorder; affected males inherit the defective X chromosome from carrier mothers, while Huntington's disease and Marfan syndrome are autosomal dominant.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preparing to administer a viscous, irritating drug by IM injection. Which technique is most appropriate?</w:t>
      </w:r>
    </w:p>
    <w:p>
      <w:pPr>
        <w:spacing w:after="0" w:before="0"/>
      </w:pPr>
      <w:r>
        <w:rPr>
          <w:b w:val="0"/>
          <w:sz w:val="22"/>
        </w:rPr>
        <w:t>(a) Use the Z-track method</w:t>
      </w:r>
    </w:p>
    <w:p>
      <w:pPr>
        <w:spacing w:after="0" w:before="0"/>
      </w:pPr>
      <w:r>
        <w:rPr>
          <w:b w:val="0"/>
          <w:sz w:val="22"/>
        </w:rPr>
        <w:t>(b) Inject 2 mL into the deltoid</w:t>
      </w:r>
    </w:p>
    <w:p>
      <w:pPr>
        <w:spacing w:after="0" w:before="0"/>
      </w:pPr>
      <w:r>
        <w:rPr>
          <w:b w:val="0"/>
          <w:sz w:val="22"/>
        </w:rPr>
        <w:t>(c) Use the air-lock technique with a 45° angle</w:t>
      </w:r>
    </w:p>
    <w:p>
      <w:pPr>
        <w:spacing w:after="0" w:before="0"/>
      </w:pPr>
      <w:r>
        <w:rPr>
          <w:b w:val="0"/>
          <w:sz w:val="22"/>
        </w:rPr>
        <w:t>(d) Aspirate and inject rapidly</w:t>
      </w:r>
    </w:p>
    <w:p>
      <w:pPr>
        <w:spacing w:after="0" w:before="40"/>
      </w:pPr>
      <w:r>
        <w:rPr>
          <w:b/>
          <w:sz w:val="22"/>
        </w:rPr>
        <w:t>Answer: a</w:t>
      </w:r>
    </w:p>
    <w:p>
      <w:pPr>
        <w:spacing w:after="0" w:before="0"/>
      </w:pPr>
      <w:r>
        <w:rPr>
          <w:b w:val="0"/>
          <w:sz w:val="21"/>
        </w:rPr>
        <w:t>Solution: Z-track injection seals the drug track and prevents leakage of irritating drugs into subcutaneous tissue; the ventrogluteal site is preferred for such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 which date was the milestone of 100 crore vaccinations (Covaxin + Covishield) completed in India?</w:t>
      </w:r>
    </w:p>
    <w:p>
      <w:pPr>
        <w:spacing w:after="0" w:before="0"/>
      </w:pPr>
      <w:r>
        <w:rPr>
          <w:b w:val="0"/>
          <w:sz w:val="22"/>
        </w:rPr>
        <w:t>(a) 20.10.2021,</w:t>
      </w:r>
    </w:p>
    <w:p>
      <w:pPr>
        <w:spacing w:after="0" w:before="0"/>
      </w:pPr>
      <w:r>
        <w:rPr>
          <w:b w:val="0"/>
          <w:sz w:val="22"/>
        </w:rPr>
        <w:t>(b) 22.10.2021,</w:t>
      </w:r>
    </w:p>
    <w:p>
      <w:pPr>
        <w:spacing w:after="0" w:before="0"/>
      </w:pPr>
      <w:r>
        <w:rPr>
          <w:b w:val="0"/>
          <w:sz w:val="22"/>
        </w:rPr>
        <w:t>(c) 19.10.2021,</w:t>
      </w:r>
    </w:p>
    <w:p>
      <w:pPr>
        <w:spacing w:after="0" w:before="0"/>
      </w:pPr>
      <w:r>
        <w:rPr>
          <w:b w:val="0"/>
          <w:sz w:val="22"/>
        </w:rPr>
        <w:t>(d) 21.10.2021,</w:t>
      </w:r>
    </w:p>
    <w:p>
      <w:pPr>
        <w:spacing w:after="0" w:before="40"/>
      </w:pPr>
      <w:r>
        <w:rPr>
          <w:b/>
          <w:sz w:val="22"/>
        </w:rPr>
        <w:t>Answer: d</w:t>
      </w:r>
    </w:p>
    <w:p>
      <w:pPr>
        <w:spacing w:after="0" w:before="0"/>
      </w:pPr>
      <w:r>
        <w:rPr>
          <w:b w:val="0"/>
          <w:sz w:val="21"/>
        </w:rPr>
        <w:t>Solution: The milestone of 100 crore vaccinations (Covaxin + Covishield) in India was completed on 21.10.2021 (option a). This significant achievement marked the administration of 100 crore doses of COVID-19 vaccines in India's nationwide vaccination campaign. The combined use of Covaxin and Covishield, which are the two primary vaccines being administered in India, contributed to reaching this milestone in the ongoing efforts to protect the population against COVID-19.</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Direct injection into an artery</w:t>
      </w:r>
    </w:p>
    <w:p>
      <w:pPr>
        <w:spacing w:after="0" w:before="0"/>
      </w:pPr>
      <w:r>
        <w:rPr>
          <w:b w:val="0"/>
          <w:sz w:val="22"/>
        </w:rPr>
        <w:t>(b) Cut down and inject directly</w:t>
      </w:r>
    </w:p>
    <w:p>
      <w:pPr>
        <w:spacing w:after="0" w:before="0"/>
      </w:pPr>
      <w:r>
        <w:rPr>
          <w:b w:val="0"/>
          <w:sz w:val="22"/>
        </w:rPr>
        <w:t>(c) Direct injection into the intraosseous space of the tibia</w:t>
      </w:r>
    </w:p>
    <w:p>
      <w:pPr>
        <w:spacing w:after="0" w:before="0"/>
      </w:pPr>
      <w:r>
        <w:rPr>
          <w:b w:val="0"/>
          <w:sz w:val="22"/>
        </w:rPr>
        <w:t>(d) Plan for a central line</w:t>
      </w:r>
    </w:p>
    <w:p>
      <w:pPr>
        <w:spacing w:after="0" w:before="40"/>
      </w:pPr>
      <w:r>
        <w:rPr>
          <w:b/>
          <w:sz w:val="22"/>
        </w:rPr>
        <w:t>Answer: c</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Perform complete sponge, needle, and instrument count with circulator</w:t>
      </w:r>
    </w:p>
    <w:p>
      <w:pPr>
        <w:spacing w:after="0" w:before="0"/>
      </w:pPr>
      <w:r>
        <w:rPr>
          <w:b w:val="0"/>
          <w:sz w:val="22"/>
        </w:rPr>
        <w:t>(b) Change surgical gown</w:t>
      </w:r>
    </w:p>
    <w:p>
      <w:pPr>
        <w:spacing w:after="0" w:before="0"/>
      </w:pPr>
      <w:r>
        <w:rPr>
          <w:b w:val="0"/>
          <w:sz w:val="22"/>
        </w:rPr>
        <w:t>(c) Clean instruments</w:t>
      </w:r>
    </w:p>
    <w:p>
      <w:pPr>
        <w:spacing w:after="0" w:before="0"/>
      </w:pPr>
      <w:r>
        <w:rPr>
          <w:b w:val="0"/>
          <w:sz w:val="22"/>
        </w:rPr>
        <w:t>(d) Disinfection of OT room</w:t>
      </w:r>
    </w:p>
    <w:p>
      <w:pPr>
        <w:spacing w:after="0" w:before="40"/>
      </w:pPr>
      <w:r>
        <w:rPr>
          <w:b/>
          <w:sz w:val="22"/>
        </w:rPr>
        <w:t>Answer: a</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primary prevention in skin</w:t>
      </w:r>
    </w:p>
    <w:p>
      <w:pPr>
        <w:spacing w:after="0" w:before="0"/>
      </w:pPr>
      <w:r>
        <w:rPr>
          <w:b w:val="0"/>
          <w:sz w:val="22"/>
        </w:rPr>
        <w:t>(a) Professional skin examination and self skin</w:t>
      </w:r>
    </w:p>
    <w:p>
      <w:pPr>
        <w:spacing w:after="0" w:before="0"/>
      </w:pPr>
      <w:r>
        <w:rPr>
          <w:b w:val="0"/>
          <w:sz w:val="22"/>
        </w:rPr>
        <w:t>(b) Health education regarding treatment cornph chemotherapy</w:t>
      </w:r>
    </w:p>
    <w:p>
      <w:pPr>
        <w:spacing w:after="0" w:before="0"/>
      </w:pPr>
      <w:r>
        <w:rPr>
          <w:b w:val="0"/>
          <w:sz w:val="22"/>
        </w:rPr>
        <w:t>(c) Applying sunscreen creams and lotions while</w:t>
      </w:r>
    </w:p>
    <w:p>
      <w:pPr>
        <w:spacing w:after="0" w:before="0"/>
      </w:pPr>
      <w:r>
        <w:rPr>
          <w:b w:val="0"/>
          <w:sz w:val="22"/>
        </w:rPr>
        <w:t>(d) Early diagnosis and initiation of treatment for skin</w:t>
      </w:r>
    </w:p>
    <w:p>
      <w:pPr>
        <w:spacing w:after="0" w:before="40"/>
      </w:pPr>
      <w:r>
        <w:rPr>
          <w:b/>
          <w:sz w:val="22"/>
        </w:rPr>
        <w:t>Answer: c</w:t>
      </w:r>
    </w:p>
    <w:p>
      <w:pPr>
        <w:spacing w:after="0" w:before="0"/>
      </w:pPr>
      <w:r>
        <w:rPr>
          <w:b w:val="0"/>
          <w:sz w:val="21"/>
        </w:rPr>
        <w:t>Solution: Applying sunscreen creams and lotions is an example of primary prevention in skin care. Primary prevention aims to prevent the occurrence of a disease or condition by taking measures to reduce risk factors and promote health. In the context of skin care, applying sunscreen creams and lotions with appropriate sun protection factor (SPF) helps to protect the skin from the harmful effects of ultraviolet (UV) radiation, which can lead to sunburn, premature aging, and an increased risk of skin cancer. Other examples of primary prevention in skin care include avoiding excessive sun exposure, wearing protective clothing, and seeking shade during peak sun hours. "Fitzpatrick's Dermatology in General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Vaccine that can be freeze and still it does not lose its potency</w:t>
      </w:r>
    </w:p>
    <w:p>
      <w:pPr>
        <w:spacing w:after="0" w:before="0"/>
      </w:pPr>
      <w:r>
        <w:rPr>
          <w:b w:val="0"/>
          <w:sz w:val="22"/>
        </w:rPr>
        <w:t>(a) MMR</w:t>
      </w:r>
    </w:p>
    <w:p>
      <w:pPr>
        <w:spacing w:after="0" w:before="0"/>
      </w:pPr>
      <w:r>
        <w:rPr>
          <w:b w:val="0"/>
          <w:sz w:val="22"/>
        </w:rPr>
        <w:t>(b) DPT</w:t>
      </w:r>
    </w:p>
    <w:p>
      <w:pPr>
        <w:spacing w:after="0" w:before="0"/>
      </w:pPr>
      <w:r>
        <w:rPr>
          <w:b w:val="0"/>
          <w:sz w:val="22"/>
        </w:rPr>
        <w:t>(c) TT</w:t>
      </w:r>
    </w:p>
    <w:p>
      <w:pPr>
        <w:spacing w:after="0" w:before="0"/>
      </w:pPr>
      <w:r>
        <w:rPr>
          <w:b w:val="0"/>
          <w:sz w:val="22"/>
        </w:rPr>
        <w:t>(d) OPV</w:t>
      </w:r>
    </w:p>
    <w:p>
      <w:pPr>
        <w:spacing w:after="0" w:before="40"/>
      </w:pPr>
      <w:r>
        <w:rPr>
          <w:b/>
          <w:sz w:val="22"/>
        </w:rPr>
        <w:t>Answer: a</w:t>
      </w:r>
    </w:p>
    <w:p>
      <w:pPr>
        <w:spacing w:after="0" w:before="0"/>
      </w:pPr>
      <w:r>
        <w:rPr>
          <w:b w:val="0"/>
          <w:sz w:val="21"/>
        </w:rPr>
        <w:t>Solution: MMR is a freeze-dried vaccine that can be frozen without losing potency.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