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A client with type 1 diabetes mellitus is found unresponsive in bed. What is the nurse's FIRST action?</w:t>
      </w:r>
    </w:p>
    <w:p>
      <w:pPr>
        <w:spacing w:after="0" w:before="0"/>
      </w:pPr>
      <w:r>
        <w:rPr>
          <w:b w:val="0"/>
          <w:sz w:val="22"/>
        </w:rPr>
        <w:t>(a) Notify the health care provider</w:t>
      </w:r>
    </w:p>
    <w:p>
      <w:pPr>
        <w:spacing w:after="0" w:before="0"/>
      </w:pPr>
      <w:r>
        <w:rPr>
          <w:b w:val="0"/>
          <w:sz w:val="22"/>
        </w:rPr>
        <w:t>(b) Administer 50% dextrose IV</w:t>
      </w:r>
    </w:p>
    <w:p>
      <w:pPr>
        <w:spacing w:after="0" w:before="0"/>
      </w:pPr>
      <w:r>
        <w:rPr>
          <w:b w:val="0"/>
          <w:sz w:val="22"/>
        </w:rPr>
        <w:t>(c) Check the blood glucose level</w:t>
      </w:r>
    </w:p>
    <w:p>
      <w:pPr>
        <w:spacing w:after="0" w:before="0"/>
      </w:pPr>
      <w:r>
        <w:rPr>
          <w:b w:val="0"/>
          <w:sz w:val="22"/>
        </w:rPr>
        <w:t>(d) Give glucagon IM</w:t>
      </w:r>
    </w:p>
    <w:p>
      <w:pPr>
        <w:spacing w:after="0" w:before="40"/>
      </w:pPr>
      <w:r>
        <w:rPr>
          <w:b/>
          <w:sz w:val="22"/>
        </w:rPr>
        <w:t>Answer: c</w:t>
      </w:r>
    </w:p>
    <w:p>
      <w:pPr>
        <w:spacing w:after="0" w:before="0"/>
      </w:pPr>
      <w:r>
        <w:rPr>
          <w:b w:val="0"/>
          <w:sz w:val="21"/>
        </w:rPr>
        <w:t>Solution: An unresponsive diabetic client must be assumed hypoglycemic until proven otherwise; the first action is to confirm the blood glucose level before treating.</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vaccines should be given soon after birth?</w:t>
      </w:r>
    </w:p>
    <w:p>
      <w:pPr>
        <w:spacing w:after="0" w:before="0"/>
      </w:pPr>
      <w:r>
        <w:rPr>
          <w:b w:val="0"/>
          <w:sz w:val="22"/>
        </w:rPr>
        <w:t>(a) BCG</w:t>
      </w:r>
    </w:p>
    <w:p>
      <w:pPr>
        <w:spacing w:after="0" w:before="0"/>
      </w:pPr>
      <w:r>
        <w:rPr>
          <w:b w:val="0"/>
          <w:sz w:val="22"/>
        </w:rPr>
        <w:t>(b) Hep-B</w:t>
      </w:r>
    </w:p>
    <w:p>
      <w:pPr>
        <w:spacing w:after="0" w:before="0"/>
      </w:pPr>
      <w:r>
        <w:rPr>
          <w:b w:val="0"/>
          <w:sz w:val="22"/>
        </w:rPr>
        <w:t>(c) OPV</w:t>
      </w:r>
    </w:p>
    <w:p>
      <w:pPr>
        <w:spacing w:after="0" w:before="0"/>
      </w:pPr>
      <w:r>
        <w:rPr>
          <w:b w:val="0"/>
          <w:sz w:val="22"/>
        </w:rPr>
        <w:t>(d) Diphtheria</w:t>
      </w:r>
    </w:p>
    <w:p>
      <w:pPr>
        <w:spacing w:after="0" w:before="40"/>
      </w:pPr>
      <w:r>
        <w:rPr>
          <w:b/>
          <w:sz w:val="22"/>
        </w:rPr>
        <w:t>Answer: b</w:t>
      </w:r>
    </w:p>
    <w:p>
      <w:pPr>
        <w:spacing w:after="0" w:before="0"/>
      </w:pPr>
      <w:r>
        <w:rPr>
          <w:b w:val="0"/>
          <w:sz w:val="21"/>
        </w:rPr>
        <w:t>Solution: The vaccine that should be given soon after birth is the Hepatitis B vaccine (option B). The Hep-B vaccine provides protection against the Hepatitis B virus, which can cause liver disease and chronic infection. Administering the Hep-B vaccine shortly after birth helps to prevent vertical transmission of the virus from an infected mother to her newborn. The first dose of the vaccine is typically given within 24 hours of birth or during the first few weeks of life. Subsequent doses are given according to the recommended vaccination schedule. Vaccinating newborns against Hepatitis B is an effective strategy to prevent infection and its long-term complications.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Intermittent positive pressure breathing is contraindicated in:</w:t>
      </w:r>
    </w:p>
    <w:p>
      <w:pPr>
        <w:spacing w:after="0" w:before="0"/>
      </w:pPr>
      <w:r>
        <w:rPr>
          <w:b w:val="0"/>
          <w:sz w:val="22"/>
        </w:rPr>
        <w:t>(a) Pulmonary edema</w:t>
      </w:r>
    </w:p>
    <w:p>
      <w:pPr>
        <w:spacing w:after="0" w:before="0"/>
      </w:pPr>
      <w:r>
        <w:rPr>
          <w:b w:val="0"/>
          <w:sz w:val="22"/>
        </w:rPr>
        <w:t>(b) Comatose patient</w:t>
      </w:r>
    </w:p>
    <w:p>
      <w:pPr>
        <w:spacing w:after="0" w:before="0"/>
      </w:pPr>
      <w:r>
        <w:rPr>
          <w:b w:val="0"/>
          <w:sz w:val="22"/>
        </w:rPr>
        <w:t>(c) Asthma</w:t>
      </w:r>
    </w:p>
    <w:p>
      <w:pPr>
        <w:spacing w:after="0" w:before="0"/>
      </w:pPr>
      <w:r>
        <w:rPr>
          <w:b w:val="0"/>
          <w:sz w:val="22"/>
        </w:rPr>
        <w:t>(d) Tracheoesophageal fistula</w:t>
      </w:r>
    </w:p>
    <w:p>
      <w:pPr>
        <w:spacing w:after="0" w:before="40"/>
      </w:pPr>
      <w:r>
        <w:rPr>
          <w:b/>
          <w:sz w:val="22"/>
        </w:rPr>
        <w:t>Answer: d</w:t>
      </w:r>
    </w:p>
    <w:p>
      <w:pPr>
        <w:spacing w:after="0" w:before="0"/>
      </w:pPr>
      <w:r>
        <w:rPr>
          <w:b w:val="0"/>
          <w:sz w:val="21"/>
        </w:rPr>
        <w:t>Solution: IPPB is contraindicated in tracheo-oesophageal fistula (air leaks through the fistula instead of ventilating the lungs).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recommended age to start introducing complementary foods to an infant?</w:t>
      </w:r>
    </w:p>
    <w:p>
      <w:pPr>
        <w:spacing w:after="0" w:before="0"/>
      </w:pPr>
      <w:r>
        <w:rPr>
          <w:b w:val="0"/>
          <w:sz w:val="22"/>
        </w:rPr>
        <w:t>(a) 3 months</w:t>
      </w:r>
    </w:p>
    <w:p>
      <w:pPr>
        <w:spacing w:after="0" w:before="0"/>
      </w:pPr>
      <w:r>
        <w:rPr>
          <w:b w:val="0"/>
          <w:sz w:val="22"/>
        </w:rPr>
        <w:t>(b) 9 months</w:t>
      </w:r>
    </w:p>
    <w:p>
      <w:pPr>
        <w:spacing w:after="0" w:before="0"/>
      </w:pPr>
      <w:r>
        <w:rPr>
          <w:b w:val="0"/>
          <w:sz w:val="22"/>
        </w:rPr>
        <w:t>(c) 12 months</w:t>
      </w:r>
    </w:p>
    <w:p>
      <w:pPr>
        <w:spacing w:after="0" w:before="0"/>
      </w:pPr>
      <w:r>
        <w:rPr>
          <w:b w:val="0"/>
          <w:sz w:val="22"/>
        </w:rPr>
        <w:t>(d) 6 months</w:t>
      </w:r>
    </w:p>
    <w:p>
      <w:pPr>
        <w:spacing w:after="0" w:before="40"/>
      </w:pPr>
      <w:r>
        <w:rPr>
          <w:b/>
          <w:sz w:val="22"/>
        </w:rPr>
        <w:t>Answer: d</w:t>
      </w:r>
    </w:p>
    <w:p>
      <w:pPr>
        <w:spacing w:after="0" w:before="0"/>
      </w:pPr>
      <w:r>
        <w:rPr>
          <w:b w:val="0"/>
          <w:sz w:val="21"/>
        </w:rPr>
        <w:t>Solution: The recommended age to start introducing complementary foods to an infant is 6 months. Complementary foods refer to any solid or semi-solid foods introduced to the infant's diet in addition to breast milk or formula. At the age of 6 months, infants require additional nutrients that cannot be provided by breast milk or formula alone. The complementary foods should be introduced gradually, starting with small amounts and single-ingredient foods to assess any allergic reactions. The complementary foods should be soft and mashed to avoid choking hazards, and the baby should be seated upright while feeding (Perry, A. G., Potter, P. A., Ostendorf, W., &amp; Hall, A. M. (2017). Clinical nursing skills &amp; techniques. Elsevier Health Sciences. ).</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most common cause of diarrhoea in children under 5 years in developing countries is:</w:t>
      </w:r>
    </w:p>
    <w:p>
      <w:pPr>
        <w:spacing w:after="0" w:before="0"/>
      </w:pPr>
      <w:r>
        <w:rPr>
          <w:b w:val="0"/>
          <w:sz w:val="22"/>
        </w:rPr>
        <w:t>(a) Shigella</w:t>
      </w:r>
    </w:p>
    <w:p>
      <w:pPr>
        <w:spacing w:after="0" w:before="0"/>
      </w:pPr>
      <w:r>
        <w:rPr>
          <w:b w:val="0"/>
          <w:sz w:val="22"/>
        </w:rPr>
        <w:t>(b) Giardia</w:t>
      </w:r>
    </w:p>
    <w:p>
      <w:pPr>
        <w:spacing w:after="0" w:before="0"/>
      </w:pPr>
      <w:r>
        <w:rPr>
          <w:b w:val="0"/>
          <w:sz w:val="22"/>
        </w:rPr>
        <w:t>(c) Salmonella</w:t>
      </w:r>
    </w:p>
    <w:p>
      <w:pPr>
        <w:spacing w:after="0" w:before="0"/>
      </w:pPr>
      <w:r>
        <w:rPr>
          <w:b w:val="0"/>
          <w:sz w:val="22"/>
        </w:rPr>
        <w:t>(d) Rotavirus</w:t>
      </w:r>
    </w:p>
    <w:p>
      <w:pPr>
        <w:spacing w:after="0" w:before="40"/>
      </w:pPr>
      <w:r>
        <w:rPr>
          <w:b/>
          <w:sz w:val="22"/>
        </w:rPr>
        <w:t>Answer: d</w:t>
      </w:r>
    </w:p>
    <w:p>
      <w:pPr>
        <w:spacing w:after="0" w:before="0"/>
      </w:pPr>
      <w:r>
        <w:rPr>
          <w:b w:val="0"/>
          <w:sz w:val="21"/>
        </w:rPr>
        <w:t>Solution: Rotavirus is the leading cause of severe dehydrating diarrhoea in young children; vaccination is available.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Glutaraldehyde is used widely as a cold sterilant to disinfect a variety of heat sensitive instruments give the example?</w:t>
      </w:r>
    </w:p>
    <w:p>
      <w:pPr>
        <w:spacing w:after="0" w:before="0"/>
      </w:pPr>
      <w:r>
        <w:rPr>
          <w:b w:val="0"/>
          <w:sz w:val="22"/>
        </w:rPr>
        <w:t>(a) Scissors</w:t>
      </w:r>
    </w:p>
    <w:p>
      <w:pPr>
        <w:spacing w:after="0" w:before="0"/>
      </w:pPr>
      <w:r>
        <w:rPr>
          <w:b w:val="0"/>
          <w:sz w:val="22"/>
        </w:rPr>
        <w:t>(b) Laparoscopic instruments</w:t>
      </w:r>
    </w:p>
    <w:p>
      <w:pPr>
        <w:spacing w:after="0" w:before="0"/>
      </w:pPr>
      <w:r>
        <w:rPr>
          <w:b w:val="0"/>
          <w:sz w:val="22"/>
        </w:rPr>
        <w:t>(c) Patient bed</w:t>
      </w:r>
    </w:p>
    <w:p>
      <w:pPr>
        <w:spacing w:after="0" w:before="0"/>
      </w:pPr>
      <w:r>
        <w:rPr>
          <w:b w:val="0"/>
          <w:sz w:val="22"/>
        </w:rPr>
        <w:t>(d) Forceps</w:t>
      </w:r>
    </w:p>
    <w:p>
      <w:pPr>
        <w:spacing w:after="0" w:before="40"/>
      </w:pPr>
      <w:r>
        <w:rPr>
          <w:b/>
          <w:sz w:val="22"/>
        </w:rPr>
        <w:t>Answer: b</w:t>
      </w:r>
    </w:p>
    <w:p>
      <w:pPr>
        <w:spacing w:after="0" w:before="0"/>
      </w:pPr>
      <w:r>
        <w:rPr>
          <w:b w:val="0"/>
          <w:sz w:val="21"/>
        </w:rPr>
        <w:t>Solution: Glutaraldehyde (2%) is a cold sterilant used to disinfect heat-sensitive instruments such as laparoscopic equipment.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Penicillin antibiotics hypersensitivity reaction belongs to?</w:t>
      </w:r>
    </w:p>
    <w:p>
      <w:pPr>
        <w:spacing w:after="0" w:before="0"/>
      </w:pPr>
      <w:r>
        <w:rPr>
          <w:b w:val="0"/>
          <w:sz w:val="22"/>
        </w:rPr>
        <w:t>(a) Type 4</w:t>
      </w:r>
    </w:p>
    <w:p>
      <w:pPr>
        <w:spacing w:after="0" w:before="0"/>
      </w:pPr>
      <w:r>
        <w:rPr>
          <w:b w:val="0"/>
          <w:sz w:val="22"/>
        </w:rPr>
        <w:t>(b) Type 1</w:t>
      </w:r>
    </w:p>
    <w:p>
      <w:pPr>
        <w:spacing w:after="0" w:before="0"/>
      </w:pPr>
      <w:r>
        <w:rPr>
          <w:b w:val="0"/>
          <w:sz w:val="22"/>
        </w:rPr>
        <w:t>(c) Type 2</w:t>
      </w:r>
    </w:p>
    <w:p>
      <w:pPr>
        <w:spacing w:after="0" w:before="0"/>
      </w:pPr>
      <w:r>
        <w:rPr>
          <w:b w:val="0"/>
          <w:sz w:val="22"/>
        </w:rPr>
        <w:t>(d) Type 3</w:t>
      </w:r>
    </w:p>
    <w:p>
      <w:pPr>
        <w:spacing w:after="0" w:before="40"/>
      </w:pPr>
      <w:r>
        <w:rPr>
          <w:b/>
          <w:sz w:val="22"/>
        </w:rPr>
        <w:t>Answer: b</w:t>
      </w:r>
    </w:p>
    <w:p>
      <w:pPr>
        <w:spacing w:after="0" w:before="0"/>
      </w:pPr>
      <w:r>
        <w:rPr>
          <w:b w:val="0"/>
          <w:sz w:val="21"/>
        </w:rPr>
        <w:t>Solution: Penicillin antibiotics hypersensitivity reaction belongs to option A, Type I hypersensitivity. Type I hypersensitivity reactions, also known as immediate hypersensitivity reactions, involve an IgE-mediated immune response. In the case of penicillin antibiotics, exposure to the drug can trigger the production of specific IgE antibodies, which bind to mast cells and basophils.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color coding of the bag used in hospitals to dispose of human anatomical wastes such as body parts?</w:t>
      </w:r>
    </w:p>
    <w:p>
      <w:pPr>
        <w:spacing w:after="0" w:before="0"/>
      </w:pPr>
      <w:r>
        <w:rPr>
          <w:b w:val="0"/>
          <w:sz w:val="22"/>
        </w:rPr>
        <w:t>(a) Blue</w:t>
      </w:r>
    </w:p>
    <w:p>
      <w:pPr>
        <w:spacing w:after="0" w:before="0"/>
      </w:pPr>
      <w:r>
        <w:rPr>
          <w:b w:val="0"/>
          <w:sz w:val="22"/>
        </w:rPr>
        <w:t>(b) Yellow</w:t>
      </w:r>
    </w:p>
    <w:p>
      <w:pPr>
        <w:spacing w:after="0" w:before="0"/>
      </w:pPr>
      <w:r>
        <w:rPr>
          <w:b w:val="0"/>
          <w:sz w:val="22"/>
        </w:rPr>
        <w:t>(c) Black</w:t>
      </w:r>
    </w:p>
    <w:p>
      <w:pPr>
        <w:spacing w:after="0" w:before="0"/>
      </w:pPr>
      <w:r>
        <w:rPr>
          <w:b w:val="0"/>
          <w:sz w:val="22"/>
        </w:rPr>
        <w:t>(d) Red</w:t>
      </w:r>
    </w:p>
    <w:p>
      <w:pPr>
        <w:spacing w:after="0" w:before="40"/>
      </w:pPr>
      <w:r>
        <w:rPr>
          <w:b/>
          <w:sz w:val="22"/>
        </w:rPr>
        <w:t>Answer: b</w:t>
      </w:r>
    </w:p>
    <w:p>
      <w:pPr>
        <w:spacing w:after="0" w:before="0"/>
      </w:pPr>
      <w:r>
        <w:rPr>
          <w:b w:val="0"/>
          <w:sz w:val="21"/>
        </w:rPr>
        <w:t>Solution: The color coding of the bag used in hospitals to dispose of human anatomical wastes, such as body parts, is yellow. Color coding systems are used in healthcare facilities to ensure proper segregation and disposal of different types of waste materials. The yellow color is specifically designated for anatomical waste, which includes body parts, organs, tissues, and other human biological materials. This color coding system helps prevent cross- contamination and ensures the safe and appropriate disposal of hazardous or infectious waste materials in healthcare settings.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is a contraindication for the insertion of an intrauterine device (IUD)?</w:t>
      </w:r>
    </w:p>
    <w:p>
      <w:pPr>
        <w:spacing w:after="0" w:before="0"/>
      </w:pPr>
      <w:r>
        <w:rPr>
          <w:b w:val="0"/>
          <w:sz w:val="22"/>
        </w:rPr>
        <w:t>(a) Lactating women</w:t>
      </w:r>
    </w:p>
    <w:p>
      <w:pPr>
        <w:spacing w:after="0" w:before="0"/>
      </w:pPr>
      <w:r>
        <w:rPr>
          <w:b w:val="0"/>
          <w:sz w:val="22"/>
        </w:rPr>
        <w:t>(b) Multiple pregnancy</w:t>
      </w:r>
    </w:p>
    <w:p>
      <w:pPr>
        <w:spacing w:after="0" w:before="0"/>
      </w:pPr>
      <w:r>
        <w:rPr>
          <w:b w:val="0"/>
          <w:sz w:val="22"/>
        </w:rPr>
        <w:t>(c) Gestational Hypertension</w:t>
      </w:r>
    </w:p>
    <w:p>
      <w:pPr>
        <w:spacing w:after="0" w:before="0"/>
      </w:pPr>
      <w:r>
        <w:rPr>
          <w:b w:val="0"/>
          <w:sz w:val="22"/>
        </w:rPr>
        <w:t>(d) Unexplained vaginal bleeding</w:t>
      </w:r>
    </w:p>
    <w:p>
      <w:pPr>
        <w:spacing w:after="0" w:before="40"/>
      </w:pPr>
      <w:r>
        <w:rPr>
          <w:b/>
          <w:sz w:val="22"/>
        </w:rPr>
        <w:t>Answer: d</w:t>
      </w:r>
    </w:p>
    <w:p>
      <w:pPr>
        <w:spacing w:after="0" w:before="0"/>
      </w:pPr>
      <w:r>
        <w:rPr>
          <w:b w:val="0"/>
          <w:sz w:val="21"/>
        </w:rPr>
        <w:t>Solution: Unexplained vaginal bleeding is a contraindication for the insertion of an intrauterine device (IUD), which is the correct answer (a). IUDs are a form of long-acting reversible contraception that is inserted into the uterus. However, if a woman has unexplained vaginal bleeding, it could be a sign of an underlying condition or pathology. In such cases, the insertion of an IUD is contraindicated until the cause of the bleeding is identified and addressed. Other contraindications for IUD insertion include current pelvic inflammatory disease, certain uterine abnormalities, and active genital tract infections.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most common cause of delirium in older adults?</w:t>
      </w:r>
    </w:p>
    <w:p>
      <w:pPr>
        <w:spacing w:after="0" w:before="0"/>
      </w:pPr>
      <w:r>
        <w:rPr>
          <w:b w:val="0"/>
          <w:sz w:val="22"/>
        </w:rPr>
        <w:t>(a) Long term medicine</w:t>
      </w:r>
    </w:p>
    <w:p>
      <w:pPr>
        <w:spacing w:after="0" w:before="0"/>
      </w:pPr>
      <w:r>
        <w:rPr>
          <w:b w:val="0"/>
          <w:sz w:val="22"/>
        </w:rPr>
        <w:t>(b) Alcohol withdrawal</w:t>
      </w:r>
    </w:p>
    <w:p>
      <w:pPr>
        <w:spacing w:after="0" w:before="0"/>
      </w:pPr>
      <w:r>
        <w:rPr>
          <w:b w:val="0"/>
          <w:sz w:val="22"/>
        </w:rPr>
        <w:t>(c) Dementia</w:t>
      </w:r>
    </w:p>
    <w:p>
      <w:pPr>
        <w:spacing w:after="0" w:before="0"/>
      </w:pPr>
      <w:r>
        <w:rPr>
          <w:b w:val="0"/>
          <w:sz w:val="22"/>
        </w:rPr>
        <w:t>(d) Hypoxia</w:t>
      </w:r>
    </w:p>
    <w:p>
      <w:pPr>
        <w:spacing w:after="0" w:before="40"/>
      </w:pPr>
      <w:r>
        <w:rPr>
          <w:b/>
          <w:sz w:val="22"/>
        </w:rPr>
        <w:t>Answer: c</w:t>
      </w:r>
    </w:p>
    <w:p>
      <w:pPr>
        <w:spacing w:after="0" w:before="0"/>
      </w:pPr>
      <w:r>
        <w:rPr>
          <w:b w:val="0"/>
          <w:sz w:val="21"/>
        </w:rPr>
        <w:t>Solution: Older adults with dementia may be more susceptible to delirium due to the underlying brain changes and increased vulnerability to medical conditions, infections, and other factors that can trigger delirium.</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Identify the correct procedure performed for arterial blood gas (ABG) sampling</w:t>
      </w:r>
    </w:p>
    <w:p>
      <w:pPr>
        <w:spacing w:after="0" w:before="0"/>
      </w:pPr>
      <w:r>
        <w:rPr>
          <w:b w:val="0"/>
          <w:sz w:val="22"/>
        </w:rPr>
        <w:t>(a) IV Drug Administration</w:t>
      </w:r>
    </w:p>
    <w:p>
      <w:pPr>
        <w:spacing w:after="0" w:before="0"/>
      </w:pPr>
      <w:r>
        <w:rPr>
          <w:b w:val="0"/>
          <w:sz w:val="22"/>
        </w:rPr>
        <w:t>(b) Central line insertion</w:t>
      </w:r>
    </w:p>
    <w:p>
      <w:pPr>
        <w:spacing w:after="0" w:before="0"/>
      </w:pPr>
      <w:r>
        <w:rPr>
          <w:b w:val="0"/>
          <w:sz w:val="22"/>
        </w:rPr>
        <w:t>(c) Venipuncture</w:t>
      </w:r>
    </w:p>
    <w:p>
      <w:pPr>
        <w:spacing w:after="0" w:before="0"/>
      </w:pPr>
      <w:r>
        <w:rPr>
          <w:b w:val="0"/>
          <w:sz w:val="22"/>
        </w:rPr>
        <w:t>(d) Blood sampling for ABG analysis</w:t>
      </w:r>
    </w:p>
    <w:p>
      <w:pPr>
        <w:spacing w:after="0" w:before="40"/>
      </w:pPr>
      <w:r>
        <w:rPr>
          <w:b/>
          <w:sz w:val="22"/>
        </w:rPr>
        <w:t>Answer: d</w:t>
      </w:r>
    </w:p>
    <w:p>
      <w:pPr>
        <w:spacing w:after="0" w:before="0"/>
      </w:pPr>
      <w:r>
        <w:rPr>
          <w:b w:val="0"/>
          <w:sz w:val="21"/>
        </w:rPr>
        <w:t>Solution: ABG sampling is performed primarily from the radial artery to evaluate acid-base balance, PaO2, and PaCO2.</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with C4 spinal cord injury is at greatest risk for:</w:t>
      </w:r>
    </w:p>
    <w:p>
      <w:pPr>
        <w:spacing w:after="0" w:before="0"/>
      </w:pPr>
      <w:r>
        <w:rPr>
          <w:b w:val="0"/>
          <w:sz w:val="22"/>
        </w:rPr>
        <w:t>(a) Paralytic ileus</w:t>
      </w:r>
    </w:p>
    <w:p>
      <w:pPr>
        <w:spacing w:after="0" w:before="0"/>
      </w:pPr>
      <w:r>
        <w:rPr>
          <w:b w:val="0"/>
          <w:sz w:val="22"/>
        </w:rPr>
        <w:t>(b) Respiratory compromise</w:t>
      </w:r>
    </w:p>
    <w:p>
      <w:pPr>
        <w:spacing w:after="0" w:before="0"/>
      </w:pPr>
      <w:r>
        <w:rPr>
          <w:b w:val="0"/>
          <w:sz w:val="22"/>
        </w:rPr>
        <w:t>(c) Stress ulcer</w:t>
      </w:r>
    </w:p>
    <w:p>
      <w:pPr>
        <w:spacing w:after="0" w:before="0"/>
      </w:pPr>
      <w:r>
        <w:rPr>
          <w:b w:val="0"/>
          <w:sz w:val="22"/>
        </w:rPr>
        <w:t>(d) Neurogenic shock</w:t>
      </w:r>
    </w:p>
    <w:p>
      <w:pPr>
        <w:spacing w:after="0" w:before="40"/>
      </w:pPr>
      <w:r>
        <w:rPr>
          <w:b/>
          <w:sz w:val="22"/>
        </w:rPr>
        <w:t>Answer: b</w:t>
      </w:r>
    </w:p>
    <w:p>
      <w:pPr>
        <w:spacing w:after="0" w:before="0"/>
      </w:pPr>
      <w:r>
        <w:rPr>
          <w:b w:val="0"/>
          <w:sz w:val="21"/>
        </w:rPr>
        <w:t>Solution: A C4 spinal cord injury is at greatest risk for respiratory compromise (diaphragm is innervated by C3-C5; higher lesions impair breathing).</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Doyen or Deaver retractor is primarily used in which type of major surgery?</w:t>
      </w:r>
    </w:p>
    <w:p>
      <w:pPr>
        <w:spacing w:after="0" w:before="0"/>
      </w:pPr>
      <w:r>
        <w:rPr>
          <w:b w:val="0"/>
          <w:sz w:val="22"/>
        </w:rPr>
        <w:t>(a) Ophthalmic surgeries</w:t>
      </w:r>
    </w:p>
    <w:p>
      <w:pPr>
        <w:spacing w:after="0" w:before="0"/>
      </w:pPr>
      <w:r>
        <w:rPr>
          <w:b w:val="0"/>
          <w:sz w:val="22"/>
        </w:rPr>
        <w:t>(b) Orthopedic surgeries</w:t>
      </w:r>
    </w:p>
    <w:p>
      <w:pPr>
        <w:spacing w:after="0" w:before="0"/>
      </w:pPr>
      <w:r>
        <w:rPr>
          <w:b w:val="0"/>
          <w:sz w:val="22"/>
        </w:rPr>
        <w:t>(c) Thyroidectomy</w:t>
      </w:r>
    </w:p>
    <w:p>
      <w:pPr>
        <w:spacing w:after="0" w:before="0"/>
      </w:pPr>
      <w:r>
        <w:rPr>
          <w:b w:val="0"/>
          <w:sz w:val="22"/>
        </w:rPr>
        <w:t>(d) LSCS (Cesarean Section)</w:t>
      </w:r>
    </w:p>
    <w:p>
      <w:pPr>
        <w:spacing w:after="0" w:before="40"/>
      </w:pPr>
      <w:r>
        <w:rPr>
          <w:b/>
          <w:sz w:val="22"/>
        </w:rPr>
        <w:t>Answer: d</w:t>
      </w:r>
    </w:p>
    <w:p>
      <w:pPr>
        <w:spacing w:after="0" w:before="0"/>
      </w:pPr>
      <w:r>
        <w:rPr>
          <w:b w:val="0"/>
          <w:sz w:val="21"/>
        </w:rPr>
        <w:t>Solution: Doyen retractor is an abdominal retractor specifically designed for deep pelvic exposure during Cesarean sections (LSCS).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finding in a client receiving a blood transfusion requires the nurse to STOP the transfusion immediately?</w:t>
      </w:r>
    </w:p>
    <w:p>
      <w:pPr>
        <w:spacing w:after="0" w:before="0"/>
      </w:pPr>
      <w:r>
        <w:rPr>
          <w:b w:val="0"/>
          <w:sz w:val="22"/>
        </w:rPr>
        <w:t>(a) Temperature 38.9°C with chills and low back pain</w:t>
      </w:r>
    </w:p>
    <w:p>
      <w:pPr>
        <w:spacing w:after="0" w:before="0"/>
      </w:pPr>
      <w:r>
        <w:rPr>
          <w:b w:val="0"/>
          <w:sz w:val="22"/>
        </w:rPr>
        <w:t>(b) Mild headache</w:t>
      </w:r>
    </w:p>
    <w:p>
      <w:pPr>
        <w:spacing w:after="0" w:before="0"/>
      </w:pPr>
      <w:r>
        <w:rPr>
          <w:b w:val="0"/>
          <w:sz w:val="22"/>
        </w:rPr>
        <w:t>(c) Heart rate increase of 6 beats/min</w:t>
      </w:r>
    </w:p>
    <w:p>
      <w:pPr>
        <w:spacing w:after="0" w:before="0"/>
      </w:pPr>
      <w:r>
        <w:rPr>
          <w:b w:val="0"/>
          <w:sz w:val="22"/>
        </w:rPr>
        <w:t>(d) Slight redness around the IV site</w:t>
      </w:r>
    </w:p>
    <w:p>
      <w:pPr>
        <w:spacing w:after="0" w:before="40"/>
      </w:pPr>
      <w:r>
        <w:rPr>
          <w:b/>
          <w:sz w:val="22"/>
        </w:rPr>
        <w:t>Answer: a</w:t>
      </w:r>
    </w:p>
    <w:p>
      <w:pPr>
        <w:spacing w:after="0" w:before="0"/>
      </w:pPr>
      <w:r>
        <w:rPr>
          <w:b w:val="0"/>
          <w:sz w:val="21"/>
        </w:rPr>
        <w:t>Solution: Fever, chills and low back pain are the classic triad of a hemolytic transfusion reaction; the infusion must be stopped at once and the blood returned to the blood bank.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current name of Aurangabad in Maharashtra? Important scheme (4K)</w:t>
      </w:r>
    </w:p>
    <w:p>
      <w:pPr>
        <w:spacing w:after="0" w:before="0"/>
      </w:pPr>
      <w:r>
        <w:rPr>
          <w:b w:val="0"/>
          <w:sz w:val="22"/>
        </w:rPr>
        <w:t>(a) Osmanabad</w:t>
      </w:r>
    </w:p>
    <w:p>
      <w:pPr>
        <w:spacing w:after="0" w:before="0"/>
      </w:pPr>
      <w:r>
        <w:rPr>
          <w:b w:val="0"/>
          <w:sz w:val="22"/>
        </w:rPr>
        <w:t>(b) Mumbai</w:t>
      </w:r>
    </w:p>
    <w:p>
      <w:pPr>
        <w:spacing w:after="0" w:before="0"/>
      </w:pPr>
      <w:r>
        <w:rPr>
          <w:b w:val="0"/>
          <w:sz w:val="22"/>
        </w:rPr>
        <w:t>(c) Dharashiv</w:t>
      </w:r>
    </w:p>
    <w:p>
      <w:pPr>
        <w:spacing w:after="0" w:before="0"/>
      </w:pPr>
      <w:r>
        <w:rPr>
          <w:b w:val="0"/>
          <w:sz w:val="22"/>
        </w:rPr>
        <w:t>(d) Sambhaji Nagar</w:t>
      </w:r>
    </w:p>
    <w:p>
      <w:pPr>
        <w:spacing w:after="0" w:before="40"/>
      </w:pPr>
      <w:r>
        <w:rPr>
          <w:b/>
          <w:sz w:val="22"/>
        </w:rPr>
        <w:t>Answer: d</w:t>
      </w:r>
    </w:p>
    <w:p>
      <w:pPr>
        <w:spacing w:after="0" w:before="0"/>
      </w:pPr>
      <w:r>
        <w:rPr>
          <w:b w:val="0"/>
          <w:sz w:val="21"/>
        </w:rPr>
        <w:t>Solution: The current name of Aurangabad in Maharashtra is option A, Sambhaji Nagar. Sambhaji Nagar is the new name given to the city of Aurangabad in Maharashtra. The name change was made to honor Sambhaji, the son of the Maratha Empire's founder, Chhatrapati Shivaji Maharaj. Aurangabad was originally named after Mughal emperor Aurangzeb, and the decision to rename the city was part of an effort to recognize and celebrate Maratha history and culture. The name change reflects the cultural and historical significance of Sambhaji and symbolizes the local pride and heritage of Maharashtra.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Extra calories needed during second trimester of pregnancy is :</w:t>
      </w:r>
    </w:p>
    <w:p>
      <w:pPr>
        <w:spacing w:after="0" w:before="0"/>
      </w:pPr>
      <w:r>
        <w:rPr>
          <w:b w:val="0"/>
          <w:sz w:val="22"/>
        </w:rPr>
        <w:t>(a) 500 Kcal/day</w:t>
      </w:r>
    </w:p>
    <w:p>
      <w:pPr>
        <w:spacing w:after="0" w:before="0"/>
      </w:pPr>
      <w:r>
        <w:rPr>
          <w:b w:val="0"/>
          <w:sz w:val="22"/>
        </w:rPr>
        <w:t>(b) 600 Kcal/day</w:t>
      </w:r>
    </w:p>
    <w:p>
      <w:pPr>
        <w:spacing w:after="0" w:before="0"/>
      </w:pPr>
      <w:r>
        <w:rPr>
          <w:b w:val="0"/>
          <w:sz w:val="22"/>
        </w:rPr>
        <w:t>(c) 300 Kcal/day</w:t>
      </w:r>
    </w:p>
    <w:p>
      <w:pPr>
        <w:spacing w:after="0" w:before="0"/>
      </w:pPr>
      <w:r>
        <w:rPr>
          <w:b w:val="0"/>
          <w:sz w:val="22"/>
        </w:rPr>
        <w:t>(d) 700 Kcal/day</w:t>
      </w:r>
    </w:p>
    <w:p>
      <w:pPr>
        <w:spacing w:after="0" w:before="40"/>
      </w:pPr>
      <w:r>
        <w:rPr>
          <w:b/>
          <w:sz w:val="22"/>
        </w:rPr>
        <w:t>Answer: c</w:t>
      </w:r>
    </w:p>
    <w:p>
      <w:pPr>
        <w:spacing w:after="0" w:before="0"/>
      </w:pPr>
      <w:r>
        <w:rPr>
          <w:b w:val="0"/>
          <w:sz w:val="21"/>
        </w:rPr>
        <w:t>Solution: During the second trimester of pregnancy, an extra 300 calories per day are typically recommended. The caloric needs of a pregnant woman increase as CPR &amp; Aimiay - Obstructi on Antenatal care (ANC) C 0 BG) the pregnancy progresses to support the growth and development of the fetus.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in the immediate postoperative period after thyroidectomy develops stridor. Which condition does this indicate and what is the priority?</w:t>
      </w:r>
    </w:p>
    <w:p>
      <w:pPr>
        <w:spacing w:after="0" w:before="0"/>
      </w:pPr>
      <w:r>
        <w:rPr>
          <w:b w:val="0"/>
          <w:sz w:val="22"/>
        </w:rPr>
        <w:t>(a) Laryngeal edema with airway obstruction - prepare for emergency airway management</w:t>
      </w:r>
    </w:p>
    <w:p>
      <w:pPr>
        <w:spacing w:after="0" w:before="0"/>
      </w:pPr>
      <w:r>
        <w:rPr>
          <w:b w:val="0"/>
          <w:sz w:val="22"/>
        </w:rPr>
        <w:t>(b) Hypocalcemia - check calcium level</w:t>
      </w:r>
    </w:p>
    <w:p>
      <w:pPr>
        <w:spacing w:after="0" w:before="0"/>
      </w:pPr>
      <w:r>
        <w:rPr>
          <w:b w:val="0"/>
          <w:sz w:val="22"/>
        </w:rPr>
        <w:t>(c) Normal postoperative hoarseness - continue to observe</w:t>
      </w:r>
    </w:p>
    <w:p>
      <w:pPr>
        <w:spacing w:after="0" w:before="0"/>
      </w:pPr>
      <w:r>
        <w:rPr>
          <w:b w:val="0"/>
          <w:sz w:val="22"/>
        </w:rPr>
        <w:t>(d) Recurrent laryngeal nerve injury - reassure the client</w:t>
      </w:r>
    </w:p>
    <w:p>
      <w:pPr>
        <w:spacing w:after="0" w:before="40"/>
      </w:pPr>
      <w:r>
        <w:rPr>
          <w:b/>
          <w:sz w:val="22"/>
        </w:rPr>
        <w:t>Answer: a</w:t>
      </w:r>
    </w:p>
    <w:p>
      <w:pPr>
        <w:spacing w:after="0" w:before="0"/>
      </w:pPr>
      <w:r>
        <w:rPr>
          <w:b w:val="0"/>
          <w:sz w:val="21"/>
        </w:rPr>
        <w:t>Solution: Stridor is inspiratory crowing from laryngeal edema/obstruction; it is an emergency requiring immediate airway management (oxygen, and possible tracheostomy).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enters the room and finds a client clutching the chest, dyspneic and diaphoretic after an acute myocardial infarction. What should the nurse do FIRST?</w:t>
      </w:r>
    </w:p>
    <w:p>
      <w:pPr>
        <w:spacing w:after="0" w:before="0"/>
      </w:pPr>
      <w:r>
        <w:rPr>
          <w:b w:val="0"/>
          <w:sz w:val="22"/>
        </w:rPr>
        <w:t>(a) Obtain a stat 12-lead ECG</w:t>
      </w:r>
    </w:p>
    <w:p>
      <w:pPr>
        <w:spacing w:after="0" w:before="0"/>
      </w:pPr>
      <w:r>
        <w:rPr>
          <w:b w:val="0"/>
          <w:sz w:val="22"/>
        </w:rPr>
        <w:t>(b) Assess the client's airway, breathing and circulation</w:t>
      </w:r>
    </w:p>
    <w:p>
      <w:pPr>
        <w:spacing w:after="0" w:before="0"/>
      </w:pPr>
      <w:r>
        <w:rPr>
          <w:b w:val="0"/>
          <w:sz w:val="22"/>
        </w:rPr>
        <w:t>(c) Notify the health care provider</w:t>
      </w:r>
    </w:p>
    <w:p>
      <w:pPr>
        <w:spacing w:after="0" w:before="0"/>
      </w:pPr>
      <w:r>
        <w:rPr>
          <w:b w:val="0"/>
          <w:sz w:val="22"/>
        </w:rPr>
        <w:t>(d) Administer sublingual nitroglycerin</w:t>
      </w:r>
    </w:p>
    <w:p>
      <w:pPr>
        <w:spacing w:after="0" w:before="40"/>
      </w:pPr>
      <w:r>
        <w:rPr>
          <w:b/>
          <w:sz w:val="22"/>
        </w:rPr>
        <w:t>Answer: b</w:t>
      </w:r>
    </w:p>
    <w:p>
      <w:pPr>
        <w:spacing w:after="0" w:before="0"/>
      </w:pPr>
      <w:r>
        <w:rPr>
          <w:b w:val="0"/>
          <w:sz w:val="21"/>
        </w:rPr>
        <w:t>Solution: The nurse must always use the ABC (airway, breathing, circulation) priority framework; assessment precedes any intervention, however urgent it appears.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most appropriate site for checking capillary refill time is:</w:t>
      </w:r>
    </w:p>
    <w:p>
      <w:pPr>
        <w:spacing w:after="0" w:before="0"/>
      </w:pPr>
      <w:r>
        <w:rPr>
          <w:b w:val="0"/>
          <w:sz w:val="22"/>
        </w:rPr>
        <w:t>(a) Fingernail bed</w:t>
      </w:r>
    </w:p>
    <w:p>
      <w:pPr>
        <w:spacing w:after="0" w:before="0"/>
      </w:pPr>
      <w:r>
        <w:rPr>
          <w:b w:val="0"/>
          <w:sz w:val="22"/>
        </w:rPr>
        <w:t>(b) Earlobe</w:t>
      </w:r>
    </w:p>
    <w:p>
      <w:pPr>
        <w:spacing w:after="0" w:before="0"/>
      </w:pPr>
      <w:r>
        <w:rPr>
          <w:b w:val="0"/>
          <w:sz w:val="22"/>
        </w:rPr>
        <w:t>(c) Sternum</w:t>
      </w:r>
    </w:p>
    <w:p>
      <w:pPr>
        <w:spacing w:after="0" w:before="0"/>
      </w:pPr>
      <w:r>
        <w:rPr>
          <w:b w:val="0"/>
          <w:sz w:val="22"/>
        </w:rPr>
        <w:t>(d) Forehead</w:t>
      </w:r>
    </w:p>
    <w:p>
      <w:pPr>
        <w:spacing w:after="0" w:before="40"/>
      </w:pPr>
      <w:r>
        <w:rPr>
          <w:b/>
          <w:sz w:val="22"/>
        </w:rPr>
        <w:t>Answer: a</w:t>
      </w:r>
    </w:p>
    <w:p>
      <w:pPr>
        <w:spacing w:after="0" w:before="0"/>
      </w:pPr>
      <w:r>
        <w:rPr>
          <w:b w:val="0"/>
          <w:sz w:val="21"/>
        </w:rPr>
        <w:t>Solution: Capillary refill is checked by pressing the fingernail bed; normal refill is less than 3 seconds.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burn patient with 30% TBSA burns in the first 24 hours should be monitored most closely for:</w:t>
      </w:r>
    </w:p>
    <w:p>
      <w:pPr>
        <w:spacing w:after="0" w:before="0"/>
      </w:pPr>
      <w:r>
        <w:rPr>
          <w:b w:val="0"/>
          <w:sz w:val="22"/>
        </w:rPr>
        <w:t>(a) Hyperkalemia only</w:t>
      </w:r>
    </w:p>
    <w:p>
      <w:pPr>
        <w:spacing w:after="0" w:before="0"/>
      </w:pPr>
      <w:r>
        <w:rPr>
          <w:b w:val="0"/>
          <w:sz w:val="22"/>
        </w:rPr>
        <w:t>(b) Hypovolaemic shock</w:t>
      </w:r>
    </w:p>
    <w:p>
      <w:pPr>
        <w:spacing w:after="0" w:before="0"/>
      </w:pPr>
      <w:r>
        <w:rPr>
          <w:b w:val="0"/>
          <w:sz w:val="22"/>
        </w:rPr>
        <w:t>(c) Constipation</w:t>
      </w:r>
    </w:p>
    <w:p>
      <w:pPr>
        <w:spacing w:after="0" w:before="0"/>
      </w:pPr>
      <w:r>
        <w:rPr>
          <w:b w:val="0"/>
          <w:sz w:val="22"/>
        </w:rPr>
        <w:t>(d) Hyperglycemia</w:t>
      </w:r>
    </w:p>
    <w:p>
      <w:pPr>
        <w:spacing w:after="0" w:before="40"/>
      </w:pPr>
      <w:r>
        <w:rPr>
          <w:b/>
          <w:sz w:val="22"/>
        </w:rPr>
        <w:t>Answer: b</w:t>
      </w:r>
    </w:p>
    <w:p>
      <w:pPr>
        <w:spacing w:after="0" w:before="0"/>
      </w:pPr>
      <w:r>
        <w:rPr>
          <w:b w:val="0"/>
          <w:sz w:val="21"/>
        </w:rPr>
        <w:t>Solution: Fluid shift from the intravascular compartment causes hypovolaemic shock in the first 24-48 hours after burns.</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