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A client with a fractured femur suddenly develops dyspnea, chest pain and confusion 48 hours after injury. Which complication should the nurse suspect FIRST?</w:t>
      </w:r>
    </w:p>
    <w:p>
      <w:pPr>
        <w:spacing w:after="0" w:before="0"/>
      </w:pPr>
      <w:r>
        <w:rPr>
          <w:b w:val="0"/>
          <w:sz w:val="22"/>
        </w:rPr>
        <w:t>(a) Pulmonary embolism</w:t>
      </w:r>
    </w:p>
    <w:p>
      <w:pPr>
        <w:spacing w:after="0" w:before="0"/>
      </w:pPr>
      <w:r>
        <w:rPr>
          <w:b w:val="0"/>
          <w:sz w:val="22"/>
        </w:rPr>
        <w:t>(b) Hypovolemic shock</w:t>
      </w:r>
    </w:p>
    <w:p>
      <w:pPr>
        <w:spacing w:after="0" w:before="0"/>
      </w:pPr>
      <w:r>
        <w:rPr>
          <w:b w:val="0"/>
          <w:sz w:val="22"/>
        </w:rPr>
        <w:t>(c) Pneumothorax</w:t>
      </w:r>
    </w:p>
    <w:p>
      <w:pPr>
        <w:spacing w:after="0" w:before="0"/>
      </w:pPr>
      <w:r>
        <w:rPr>
          <w:b w:val="0"/>
          <w:sz w:val="22"/>
        </w:rPr>
        <w:t>(d) Fat embolism syndrome</w:t>
      </w:r>
    </w:p>
    <w:p>
      <w:pPr>
        <w:spacing w:after="0" w:before="40"/>
      </w:pPr>
      <w:r>
        <w:rPr>
          <w:b/>
          <w:sz w:val="22"/>
        </w:rPr>
        <w:t>Answer: d</w:t>
      </w:r>
    </w:p>
    <w:p>
      <w:pPr>
        <w:spacing w:after="0" w:before="0"/>
      </w:pPr>
      <w:r>
        <w:rPr>
          <w:b w:val="0"/>
          <w:sz w:val="21"/>
        </w:rPr>
        <w:t>Solution: Fat embolism, most common after long-bone fractures, classically presents with respiratory distress and confusion 24-72 hours after injury (petechiae over the chest are a hallmark).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normal newborn hemoglobin level is:</w:t>
      </w:r>
    </w:p>
    <w:p>
      <w:pPr>
        <w:spacing w:after="0" w:before="0"/>
      </w:pPr>
      <w:r>
        <w:rPr>
          <w:b w:val="0"/>
          <w:sz w:val="22"/>
        </w:rPr>
        <w:t>(a) 10-12 g/dl</w:t>
      </w:r>
    </w:p>
    <w:p>
      <w:pPr>
        <w:spacing w:after="0" w:before="0"/>
      </w:pPr>
      <w:r>
        <w:rPr>
          <w:b w:val="0"/>
          <w:sz w:val="22"/>
        </w:rPr>
        <w:t>(b) 17-20 g/dl</w:t>
      </w:r>
    </w:p>
    <w:p>
      <w:pPr>
        <w:spacing w:after="0" w:before="0"/>
      </w:pPr>
      <w:r>
        <w:rPr>
          <w:b w:val="0"/>
          <w:sz w:val="22"/>
        </w:rPr>
        <w:t>(c) 20-25 g/dl</w:t>
      </w:r>
    </w:p>
    <w:p>
      <w:pPr>
        <w:spacing w:after="0" w:before="0"/>
      </w:pPr>
      <w:r>
        <w:rPr>
          <w:b w:val="0"/>
          <w:sz w:val="22"/>
        </w:rPr>
        <w:t>(d) 12-14 g/dl</w:t>
      </w:r>
    </w:p>
    <w:p>
      <w:pPr>
        <w:spacing w:after="0" w:before="40"/>
      </w:pPr>
      <w:r>
        <w:rPr>
          <w:b/>
          <w:sz w:val="22"/>
        </w:rPr>
        <w:t>Answer: b</w:t>
      </w:r>
    </w:p>
    <w:p>
      <w:pPr>
        <w:spacing w:after="0" w:before="0"/>
      </w:pPr>
      <w:r>
        <w:rPr>
          <w:b w:val="0"/>
          <w:sz w:val="21"/>
        </w:rPr>
        <w:t>Solution: The normal newborn haemoglobin level is 17-20 g/dl.</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Following thoracentesis (pleural fluid aspiration), in which position should the nurse place the patient?</w:t>
      </w:r>
    </w:p>
    <w:p>
      <w:pPr>
        <w:spacing w:after="0" w:before="0"/>
      </w:pPr>
      <w:r>
        <w:rPr>
          <w:b w:val="0"/>
          <w:sz w:val="22"/>
        </w:rPr>
        <w:t>(a) Trendelenburg position</w:t>
      </w:r>
    </w:p>
    <w:p>
      <w:pPr>
        <w:spacing w:after="0" w:before="0"/>
      </w:pPr>
      <w:r>
        <w:rPr>
          <w:b w:val="0"/>
          <w:sz w:val="22"/>
        </w:rPr>
        <w:t>(b) Side-lying on the affected side</w:t>
      </w:r>
    </w:p>
    <w:p>
      <w:pPr>
        <w:spacing w:after="0" w:before="0"/>
      </w:pPr>
      <w:r>
        <w:rPr>
          <w:b w:val="0"/>
          <w:sz w:val="22"/>
        </w:rPr>
        <w:t>(c) Side-lying on the unaffected side with puncture site up</w:t>
      </w:r>
    </w:p>
    <w:p>
      <w:pPr>
        <w:spacing w:after="0" w:before="0"/>
      </w:pPr>
      <w:r>
        <w:rPr>
          <w:b w:val="0"/>
          <w:sz w:val="22"/>
        </w:rPr>
        <w:t>(d) Prone position</w:t>
      </w:r>
    </w:p>
    <w:p>
      <w:pPr>
        <w:spacing w:after="0" w:before="40"/>
      </w:pPr>
      <w:r>
        <w:rPr>
          <w:b/>
          <w:sz w:val="22"/>
        </w:rPr>
        <w:t>Answer: c</w:t>
      </w:r>
    </w:p>
    <w:p>
      <w:pPr>
        <w:spacing w:after="0" w:before="0"/>
      </w:pPr>
      <w:r>
        <w:rPr>
          <w:b w:val="0"/>
          <w:sz w:val="21"/>
        </w:rPr>
        <w:t>Solution: Positioning on the unaffected side with puncture site elevated for 1 hour promotes lung expansion and reduces leakage from the puncture site.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postpartum client on day 3 suddenly develops severe chest pain and dyspnea. What is the priority action?</w:t>
      </w:r>
    </w:p>
    <w:p>
      <w:pPr>
        <w:spacing w:after="0" w:before="0"/>
      </w:pPr>
      <w:r>
        <w:rPr>
          <w:b w:val="0"/>
          <w:sz w:val="22"/>
        </w:rPr>
        <w:t>(a) Assess the calves for deep vein thrombosis first</w:t>
      </w:r>
    </w:p>
    <w:p>
      <w:pPr>
        <w:spacing w:after="0" w:before="0"/>
      </w:pPr>
      <w:r>
        <w:rPr>
          <w:b w:val="0"/>
          <w:sz w:val="22"/>
        </w:rPr>
        <w:t>(b) Administer oxygen and notify the provider immediately</w:t>
      </w:r>
    </w:p>
    <w:p>
      <w:pPr>
        <w:spacing w:after="0" w:before="0"/>
      </w:pPr>
      <w:r>
        <w:rPr>
          <w:b w:val="0"/>
          <w:sz w:val="22"/>
        </w:rPr>
        <w:t>(c) Give the prescribed analgesic and reassess</w:t>
      </w:r>
    </w:p>
    <w:p>
      <w:pPr>
        <w:spacing w:after="0" w:before="0"/>
      </w:pPr>
      <w:r>
        <w:rPr>
          <w:b w:val="0"/>
          <w:sz w:val="22"/>
        </w:rPr>
        <w:t>(d) Ambulate the client to improve circulation</w:t>
      </w:r>
    </w:p>
    <w:p>
      <w:pPr>
        <w:spacing w:after="0" w:before="40"/>
      </w:pPr>
      <w:r>
        <w:rPr>
          <w:b/>
          <w:sz w:val="22"/>
        </w:rPr>
        <w:t>Answer: b</w:t>
      </w:r>
    </w:p>
    <w:p>
      <w:pPr>
        <w:spacing w:after="0" w:before="0"/>
      </w:pPr>
      <w:r>
        <w:rPr>
          <w:b w:val="0"/>
          <w:sz w:val="21"/>
        </w:rPr>
        <w:t>Solution: Sudden chest pain and dyspnea postpartum suggest pulmonary embolism or amniotic fluid embolism; oxygen and immediate notification are life-saving priorities.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psychiatric medication lowers the seizure threshold and requires seizure precautions?</w:t>
      </w:r>
    </w:p>
    <w:p>
      <w:pPr>
        <w:spacing w:after="0" w:before="0"/>
      </w:pPr>
      <w:r>
        <w:rPr>
          <w:b w:val="0"/>
          <w:sz w:val="22"/>
        </w:rPr>
        <w:t>(a) Barbiturates</w:t>
      </w:r>
    </w:p>
    <w:p>
      <w:pPr>
        <w:spacing w:after="0" w:before="0"/>
      </w:pPr>
      <w:r>
        <w:rPr>
          <w:b w:val="0"/>
          <w:sz w:val="22"/>
        </w:rPr>
        <w:t>(b) Anticonvulsants</w:t>
      </w:r>
    </w:p>
    <w:p>
      <w:pPr>
        <w:spacing w:after="0" w:before="0"/>
      </w:pPr>
      <w:r>
        <w:rPr>
          <w:b w:val="0"/>
          <w:sz w:val="22"/>
        </w:rPr>
        <w:t>(c) Benzodiazepines</w:t>
      </w:r>
    </w:p>
    <w:p>
      <w:pPr>
        <w:spacing w:after="0" w:before="0"/>
      </w:pPr>
      <w:r>
        <w:rPr>
          <w:b w:val="0"/>
          <w:sz w:val="22"/>
        </w:rPr>
        <w:t>(d) Lithium</w:t>
      </w:r>
    </w:p>
    <w:p>
      <w:pPr>
        <w:spacing w:after="0" w:before="40"/>
      </w:pPr>
      <w:r>
        <w:rPr>
          <w:b/>
          <w:sz w:val="22"/>
        </w:rPr>
        <w:t>Answer: d</w:t>
      </w:r>
    </w:p>
    <w:p>
      <w:pPr>
        <w:spacing w:after="0" w:before="0"/>
      </w:pPr>
      <w:r>
        <w:rPr>
          <w:b w:val="0"/>
          <w:sz w:val="21"/>
        </w:rPr>
        <w:t>Solution: Lithium carbonate can lower the seizure threshold, especially at toxic serum levels (&gt;1.5 mEq/L) or when combined with antipsychotics.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behaviouaral theraphy is effective in treating patient with OCD?</w:t>
      </w:r>
    </w:p>
    <w:p>
      <w:pPr>
        <w:spacing w:after="0" w:before="0"/>
      </w:pPr>
      <w:r>
        <w:rPr>
          <w:b w:val="0"/>
          <w:sz w:val="22"/>
        </w:rPr>
        <w:t>(a) Exposure and response prevention</w:t>
      </w:r>
    </w:p>
    <w:p>
      <w:pPr>
        <w:spacing w:after="0" w:before="0"/>
      </w:pPr>
      <w:r>
        <w:rPr>
          <w:b w:val="0"/>
          <w:sz w:val="22"/>
        </w:rPr>
        <w:t>(b) Aversion theraphy</w:t>
      </w:r>
    </w:p>
    <w:p>
      <w:pPr>
        <w:spacing w:after="0" w:before="0"/>
      </w:pPr>
      <w:r>
        <w:rPr>
          <w:b w:val="0"/>
          <w:sz w:val="22"/>
        </w:rPr>
        <w:t>(c) Psychodynamic</w:t>
      </w:r>
    </w:p>
    <w:p>
      <w:pPr>
        <w:spacing w:after="0" w:before="0"/>
      </w:pPr>
      <w:r>
        <w:rPr>
          <w:b w:val="0"/>
          <w:sz w:val="22"/>
        </w:rPr>
        <w:t>(d) Cognitive behavioural</w:t>
      </w:r>
    </w:p>
    <w:p>
      <w:pPr>
        <w:spacing w:after="0" w:before="40"/>
      </w:pPr>
      <w:r>
        <w:rPr>
          <w:b/>
          <w:sz w:val="22"/>
        </w:rPr>
        <w:t>Answer: a</w:t>
      </w:r>
    </w:p>
    <w:p>
      <w:pPr>
        <w:spacing w:after="0" w:before="0"/>
      </w:pPr>
      <w:r>
        <w:rPr>
          <w:b w:val="0"/>
          <w:sz w:val="21"/>
        </w:rPr>
        <w:t>Solution: Exposure and response prevention (ERP) is the behaviour therapy of choice for obsessive-compulsive disorder.</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normal mature human umbilical cord at term contains</w:t>
      </w:r>
    </w:p>
    <w:p>
      <w:pPr>
        <w:spacing w:after="0" w:before="0"/>
      </w:pPr>
      <w:r>
        <w:rPr>
          <w:b w:val="0"/>
          <w:sz w:val="22"/>
        </w:rPr>
        <w:t>(a) One artery and one vein</w:t>
      </w:r>
    </w:p>
    <w:p>
      <w:pPr>
        <w:spacing w:after="0" w:before="0"/>
      </w:pPr>
      <w:r>
        <w:rPr>
          <w:b w:val="0"/>
          <w:sz w:val="22"/>
        </w:rPr>
        <w:t>(b) Two arteries and two veins</w:t>
      </w:r>
    </w:p>
    <w:p>
      <w:pPr>
        <w:spacing w:after="0" w:before="0"/>
      </w:pPr>
      <w:r>
        <w:rPr>
          <w:b w:val="0"/>
          <w:sz w:val="22"/>
        </w:rPr>
        <w:t>(c) One artery and two veins</w:t>
      </w:r>
    </w:p>
    <w:p>
      <w:pPr>
        <w:spacing w:after="0" w:before="0"/>
      </w:pPr>
      <w:r>
        <w:rPr>
          <w:b w:val="0"/>
          <w:sz w:val="22"/>
        </w:rPr>
        <w:t>(d) Two arteries and one vein</w:t>
      </w:r>
    </w:p>
    <w:p>
      <w:pPr>
        <w:spacing w:after="0" w:before="40"/>
      </w:pPr>
      <w:r>
        <w:rPr>
          <w:b/>
          <w:sz w:val="22"/>
        </w:rPr>
        <w:t>Answer: d</w:t>
      </w:r>
    </w:p>
    <w:p>
      <w:pPr>
        <w:spacing w:after="0" w:before="0"/>
      </w:pPr>
      <w:r>
        <w:rPr>
          <w:b w:val="0"/>
          <w:sz w:val="21"/>
        </w:rPr>
        <w:t>Solution: At term, the umbilical cord contains 2 Umbilical Arteries (carrying deoxygenated blood from fetus) and 1 Umbilical Vein (carrying oxygenated blood to fetus), enclosed in Wharton's jelly.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Obstructed labour also known as?</w:t>
      </w:r>
    </w:p>
    <w:p>
      <w:pPr>
        <w:spacing w:after="0" w:before="0"/>
      </w:pPr>
      <w:r>
        <w:rPr>
          <w:b w:val="0"/>
          <w:sz w:val="22"/>
        </w:rPr>
        <w:t>(a) Dystocia</w:t>
      </w:r>
    </w:p>
    <w:p>
      <w:pPr>
        <w:spacing w:after="0" w:before="0"/>
      </w:pPr>
      <w:r>
        <w:rPr>
          <w:b w:val="0"/>
          <w:sz w:val="22"/>
        </w:rPr>
        <w:t>(b) Atocia</w:t>
      </w:r>
    </w:p>
    <w:p>
      <w:pPr>
        <w:spacing w:after="0" w:before="0"/>
      </w:pPr>
      <w:r>
        <w:rPr>
          <w:b w:val="0"/>
          <w:sz w:val="22"/>
        </w:rPr>
        <w:t>(c) Prolonged labour</w:t>
      </w:r>
    </w:p>
    <w:p>
      <w:pPr>
        <w:spacing w:after="0" w:before="0"/>
      </w:pPr>
      <w:r>
        <w:rPr>
          <w:b w:val="0"/>
          <w:sz w:val="22"/>
        </w:rPr>
        <w:t>(d) Precipited labour</w:t>
      </w:r>
    </w:p>
    <w:p>
      <w:pPr>
        <w:spacing w:after="0" w:before="40"/>
      </w:pPr>
      <w:r>
        <w:rPr>
          <w:b/>
          <w:sz w:val="22"/>
        </w:rPr>
        <w:t>Answer: a</w:t>
      </w:r>
    </w:p>
    <w:p>
      <w:pPr>
        <w:spacing w:after="0" w:before="0"/>
      </w:pPr>
      <w:r>
        <w:rPr>
          <w:b w:val="0"/>
          <w:sz w:val="21"/>
        </w:rPr>
        <w:t>Solution: Obstructed labour is also called dystocia - failure of the presenting part to descend despite strong uterine contractions.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Onset of puberty before the age of 8 years in girls is called ________.</w:t>
      </w:r>
    </w:p>
    <w:p>
      <w:pPr>
        <w:spacing w:after="0" w:before="0"/>
      </w:pPr>
      <w:r>
        <w:rPr>
          <w:b w:val="0"/>
          <w:sz w:val="22"/>
        </w:rPr>
        <w:t>(a) Thelarche</w:t>
      </w:r>
    </w:p>
    <w:p>
      <w:pPr>
        <w:spacing w:after="0" w:before="0"/>
      </w:pPr>
      <w:r>
        <w:rPr>
          <w:b w:val="0"/>
          <w:sz w:val="22"/>
        </w:rPr>
        <w:t>(b) Precocious puberty</w:t>
      </w:r>
    </w:p>
    <w:p>
      <w:pPr>
        <w:spacing w:after="0" w:before="0"/>
      </w:pPr>
      <w:r>
        <w:rPr>
          <w:b w:val="0"/>
          <w:sz w:val="22"/>
        </w:rPr>
        <w:t>(c) Delayed puberty</w:t>
      </w:r>
    </w:p>
    <w:p>
      <w:pPr>
        <w:spacing w:after="0" w:before="0"/>
      </w:pPr>
      <w:r>
        <w:rPr>
          <w:b w:val="0"/>
          <w:sz w:val="22"/>
        </w:rPr>
        <w:t>(d) Menarche</w:t>
      </w:r>
    </w:p>
    <w:p>
      <w:pPr>
        <w:spacing w:after="0" w:before="40"/>
      </w:pPr>
      <w:r>
        <w:rPr>
          <w:b/>
          <w:sz w:val="22"/>
        </w:rPr>
        <w:t>Answer: b</w:t>
      </w:r>
    </w:p>
    <w:p>
      <w:pPr>
        <w:spacing w:after="0" w:before="0"/>
      </w:pPr>
      <w:r>
        <w:rPr>
          <w:b w:val="0"/>
          <w:sz w:val="21"/>
        </w:rPr>
        <w:t>Solution: Onset of puberty before 8 years in girls (and 9 years in boys) is called precocious puberty.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Most sensitive index of the health of a community is</w:t>
      </w:r>
    </w:p>
    <w:p>
      <w:pPr>
        <w:spacing w:after="0" w:before="0"/>
      </w:pPr>
      <w:r>
        <w:rPr>
          <w:b w:val="0"/>
          <w:sz w:val="22"/>
        </w:rPr>
        <w:t>(a) Crude Death Rate</w:t>
      </w:r>
    </w:p>
    <w:p>
      <w:pPr>
        <w:spacing w:after="0" w:before="0"/>
      </w:pPr>
      <w:r>
        <w:rPr>
          <w:b w:val="0"/>
          <w:sz w:val="22"/>
        </w:rPr>
        <w:t>(b) Infant Mortality Rate</w:t>
      </w:r>
    </w:p>
    <w:p>
      <w:pPr>
        <w:spacing w:after="0" w:before="0"/>
      </w:pPr>
      <w:r>
        <w:rPr>
          <w:b w:val="0"/>
          <w:sz w:val="22"/>
        </w:rPr>
        <w:t>(c) Crude Birth Rate</w:t>
      </w:r>
    </w:p>
    <w:p>
      <w:pPr>
        <w:spacing w:after="0" w:before="0"/>
      </w:pPr>
      <w:r>
        <w:rPr>
          <w:b w:val="0"/>
          <w:sz w:val="22"/>
        </w:rPr>
        <w:t>(d) MMR</w:t>
      </w:r>
    </w:p>
    <w:p>
      <w:pPr>
        <w:spacing w:after="0" w:before="40"/>
      </w:pPr>
      <w:r>
        <w:rPr>
          <w:b/>
          <w:sz w:val="22"/>
        </w:rPr>
        <w:t>Answer: b</w:t>
      </w:r>
    </w:p>
    <w:p>
      <w:pPr>
        <w:spacing w:after="0" w:before="0"/>
      </w:pPr>
      <w:r>
        <w:rPr>
          <w:b w:val="0"/>
          <w:sz w:val="21"/>
        </w:rPr>
        <w:t>Solution: Infant mortality rate (IMR) is the most sensitive index of the health of a community.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one of the following first line drug used to managepost-resuscitation hypotension?</w:t>
      </w:r>
    </w:p>
    <w:p>
      <w:pPr>
        <w:spacing w:after="0" w:before="0"/>
      </w:pPr>
      <w:r>
        <w:rPr>
          <w:b w:val="0"/>
          <w:sz w:val="22"/>
        </w:rPr>
        <w:t>(a) ADR</w:t>
      </w:r>
    </w:p>
    <w:p>
      <w:pPr>
        <w:spacing w:after="0" w:before="0"/>
      </w:pPr>
      <w:r>
        <w:rPr>
          <w:b w:val="0"/>
          <w:sz w:val="22"/>
        </w:rPr>
        <w:t>(b) Dopamine</w:t>
      </w:r>
    </w:p>
    <w:p>
      <w:pPr>
        <w:spacing w:after="0" w:before="0"/>
      </w:pPr>
      <w:r>
        <w:rPr>
          <w:b w:val="0"/>
          <w:sz w:val="22"/>
        </w:rPr>
        <w:t>(c) NORAD</w:t>
      </w:r>
    </w:p>
    <w:p>
      <w:pPr>
        <w:spacing w:after="0" w:before="0"/>
      </w:pPr>
      <w:r>
        <w:rPr>
          <w:b w:val="0"/>
          <w:sz w:val="22"/>
        </w:rPr>
        <w:t>(d) IV Fluid</w:t>
      </w:r>
    </w:p>
    <w:p>
      <w:pPr>
        <w:spacing w:after="0" w:before="40"/>
      </w:pPr>
      <w:r>
        <w:rPr>
          <w:b/>
          <w:sz w:val="22"/>
        </w:rPr>
        <w:t>Answer: d</w:t>
      </w:r>
    </w:p>
    <w:p>
      <w:pPr>
        <w:spacing w:after="0" w:before="0"/>
      </w:pPr>
      <w:r>
        <w:rPr>
          <w:b w:val="0"/>
          <w:sz w:val="21"/>
        </w:rPr>
        <w:t>Solution: The first-line drug used to manage post-resuscitation hypotension is IV fluid (option D). Post-resuscitation hypotension refers to low blood pressure that can occur following successful resuscitation efforts after cardiac arrest or other life-threatening events. The immediate goal in managing post-resuscitation hypotension is to restore and maintain adequate blood pressure to ensure sufficient perfusion to vital organs. IV fluid administration is typically the first intervention, as it helps to increase intravascular volume and improve cardiac output. This initial fluid resuscitation aims to optimize organ perfusion and restore blood pressure.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receiving IV oxytocin for labor augmentation has a fetal heart rate of 90 beats/min with late decelerations. What should the nurse do FIRST?</w:t>
      </w:r>
    </w:p>
    <w:p>
      <w:pPr>
        <w:spacing w:after="0" w:before="0"/>
      </w:pPr>
      <w:r>
        <w:rPr>
          <w:b w:val="0"/>
          <w:sz w:val="22"/>
        </w:rPr>
        <w:t>(a) Administer an IV fluid bolus of 500 mL</w:t>
      </w:r>
    </w:p>
    <w:p>
      <w:pPr>
        <w:spacing w:after="0" w:before="0"/>
      </w:pPr>
      <w:r>
        <w:rPr>
          <w:b w:val="0"/>
          <w:sz w:val="22"/>
        </w:rPr>
        <w:t>(b) Increase the infusion rate</w:t>
      </w:r>
    </w:p>
    <w:p>
      <w:pPr>
        <w:spacing w:after="0" w:before="0"/>
      </w:pPr>
      <w:r>
        <w:rPr>
          <w:b w:val="0"/>
          <w:sz w:val="22"/>
        </w:rPr>
        <w:t>(c) Turn the client onto her back</w:t>
      </w:r>
    </w:p>
    <w:p>
      <w:pPr>
        <w:spacing w:after="0" w:before="0"/>
      </w:pPr>
      <w:r>
        <w:rPr>
          <w:b w:val="0"/>
          <w:sz w:val="22"/>
        </w:rPr>
        <w:t>(d) Stop the oxytocin infusion</w:t>
      </w:r>
    </w:p>
    <w:p>
      <w:pPr>
        <w:spacing w:after="0" w:before="40"/>
      </w:pPr>
      <w:r>
        <w:rPr>
          <w:b/>
          <w:sz w:val="22"/>
        </w:rPr>
        <w:t>Answer: d</w:t>
      </w:r>
    </w:p>
    <w:p>
      <w:pPr>
        <w:spacing w:after="0" w:before="0"/>
      </w:pPr>
      <w:r>
        <w:rPr>
          <w:b w:val="0"/>
          <w:sz w:val="21"/>
        </w:rPr>
        <w:t>Solution: Late decelerations indicate uteroplacental insufficiency; the oxytocin is stopped immediately, the client turned to the left side, and oxygen and fluids given while the provider is notified.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female comes on first antenatal visit at 10 weeks and states that she already have two earlier pregnancy that was delivered three years ago in NST OB 4 that one baby delivered at 36 weeks of gestation and another is delivered at 39 weeks of gestation. What is the GTPAL score?</w:t>
      </w:r>
    </w:p>
    <w:p>
      <w:pPr>
        <w:spacing w:after="0" w:before="0"/>
      </w:pPr>
      <w:r>
        <w:rPr>
          <w:b w:val="0"/>
          <w:sz w:val="22"/>
        </w:rPr>
        <w:t>(a) G3 T1 P0 A1 L3</w:t>
      </w:r>
    </w:p>
    <w:p>
      <w:pPr>
        <w:spacing w:after="0" w:before="0"/>
      </w:pPr>
      <w:r>
        <w:rPr>
          <w:b w:val="0"/>
          <w:sz w:val="22"/>
        </w:rPr>
        <w:t>(b) G3 T1 P1 A0 L2</w:t>
      </w:r>
    </w:p>
    <w:p>
      <w:pPr>
        <w:spacing w:after="0" w:before="0"/>
      </w:pPr>
      <w:r>
        <w:rPr>
          <w:b w:val="0"/>
          <w:sz w:val="22"/>
        </w:rPr>
        <w:t>(c) G3 T1 P1 A3 L1</w:t>
      </w:r>
    </w:p>
    <w:p>
      <w:pPr>
        <w:spacing w:after="0" w:before="0"/>
      </w:pPr>
      <w:r>
        <w:rPr>
          <w:b w:val="0"/>
          <w:sz w:val="22"/>
        </w:rPr>
        <w:t>(d) G3 T2 P2 A1 L2</w:t>
      </w:r>
    </w:p>
    <w:p>
      <w:pPr>
        <w:spacing w:after="0" w:before="40"/>
      </w:pPr>
      <w:r>
        <w:rPr>
          <w:b/>
          <w:sz w:val="22"/>
        </w:rPr>
        <w:t>Answer: a</w:t>
      </w:r>
    </w:p>
    <w:p>
      <w:pPr>
        <w:spacing w:after="0" w:before="0"/>
      </w:pPr>
      <w:r>
        <w:rPr>
          <w:b w:val="0"/>
          <w:sz w:val="21"/>
        </w:rPr>
        <w:t>Solution: GTPAL is a system used to describe a woman's obstetric history. G stands for gravida, which is the total number of times a woman has been pregnant, including the current pregnancy. T stands for term births, the number of pregnancies carried to term, i.e., 37 weeks or more. P stands for preterm births, the number of pregnancies delivered before 37 weeks. A stands for abortions, including miscarriages and elective terminations. L stands for living children. Based on the given information, the GTPAL score would be G3 T1 P1 A0 L2, indicating that the woman has been pregnant three times, had one term birth, one preterm birth, no abortions, and two living children. (Source: Williams Obstetrics, 25th edition, Chapter 3, page 47)</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recommended HPV vaccination schedule for adolescent girls?</w:t>
      </w:r>
    </w:p>
    <w:p>
      <w:pPr>
        <w:spacing w:after="0" w:before="0"/>
      </w:pPr>
      <w:r>
        <w:rPr>
          <w:b w:val="0"/>
          <w:sz w:val="22"/>
        </w:rPr>
        <w:t>(a) 3 doses, in 0, 1, 6 month interval &lt;15 years of age group</w:t>
      </w:r>
    </w:p>
    <w:p>
      <w:pPr>
        <w:spacing w:after="0" w:before="0"/>
      </w:pPr>
      <w:r>
        <w:rPr>
          <w:b w:val="0"/>
          <w:sz w:val="22"/>
        </w:rPr>
        <w:t>(b) 3 doses, in 0,6,12 month interval&lt;15 years of age group</w:t>
      </w:r>
    </w:p>
    <w:p>
      <w:pPr>
        <w:spacing w:after="0" w:before="0"/>
      </w:pPr>
      <w:r>
        <w:rPr>
          <w:b w:val="0"/>
          <w:sz w:val="22"/>
        </w:rPr>
        <w:t>(c) 2 doses, in 1,6 month interval 15 years of age group</w:t>
      </w:r>
    </w:p>
    <w:p>
      <w:pPr>
        <w:spacing w:after="0" w:before="0"/>
      </w:pPr>
      <w:r>
        <w:rPr>
          <w:b w:val="0"/>
          <w:sz w:val="22"/>
        </w:rPr>
        <w:t>(d) 3 doses, in 0,2.6 month interval 15 years of age group</w:t>
      </w:r>
    </w:p>
    <w:p>
      <w:pPr>
        <w:spacing w:after="0" w:before="40"/>
      </w:pPr>
      <w:r>
        <w:rPr>
          <w:b/>
          <w:sz w:val="22"/>
        </w:rPr>
        <w:t>Answer: a</w:t>
      </w:r>
    </w:p>
    <w:p>
      <w:pPr>
        <w:spacing w:after="0" w:before="0"/>
      </w:pPr>
      <w:r>
        <w:rPr>
          <w:b w:val="0"/>
          <w:sz w:val="21"/>
        </w:rPr>
        <w:t>Solution: The recommended HPV vaccination schedule for adolescent girls is three doses given in a 0, 1, 6-month interval for those under 15 years of age (option B). The HPV vaccine protects against several strains of the human papillomavirus, which is a common sexually transmitted infection and a leading cause of cervical cancer. The three-dose schedule provides optimal protection against HPV and is recommended for girls and boys starting at age 11 or 12. The interval between doses allows for the development of an adequate immune response. It is important to follow the recommended schedule to ensure maximum effectiveness of the vaccine.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Choose the correct statement for Trousseau's sign.</w:t>
      </w:r>
    </w:p>
    <w:p>
      <w:pPr>
        <w:spacing w:after="0" w:before="0"/>
      </w:pPr>
      <w:r>
        <w:rPr>
          <w:b w:val="0"/>
          <w:sz w:val="22"/>
        </w:rPr>
        <w:t>(a) Ischemia induces carpal spasm by inflating the blood pressure cuff</w:t>
      </w:r>
    </w:p>
    <w:p>
      <w:pPr>
        <w:spacing w:after="0" w:before="0"/>
      </w:pPr>
      <w:r>
        <w:rPr>
          <w:b w:val="0"/>
          <w:sz w:val="22"/>
        </w:rPr>
        <w:t>(b) Twitching of facial muscles when the facial nerve is tapped</w:t>
      </w:r>
    </w:p>
    <w:p>
      <w:pPr>
        <w:spacing w:after="0" w:before="0"/>
      </w:pPr>
      <w:r>
        <w:rPr>
          <w:b w:val="0"/>
          <w:sz w:val="22"/>
        </w:rPr>
        <w:t>(c) Sudden and severe attacks of pain, swelling, redness and tenderness in the joints.</w:t>
      </w:r>
    </w:p>
    <w:p>
      <w:pPr>
        <w:spacing w:after="0" w:before="0"/>
      </w:pPr>
      <w:r>
        <w:rPr>
          <w:b w:val="0"/>
          <w:sz w:val="22"/>
        </w:rPr>
        <w:t>(d) Tremor, rigidity, bradykinesia and hypokinesia</w:t>
      </w:r>
    </w:p>
    <w:p>
      <w:pPr>
        <w:spacing w:after="0" w:before="40"/>
      </w:pPr>
      <w:r>
        <w:rPr>
          <w:b/>
          <w:sz w:val="22"/>
        </w:rPr>
        <w:t>Answer: a</w:t>
      </w:r>
    </w:p>
    <w:p>
      <w:pPr>
        <w:spacing w:after="0" w:before="0"/>
      </w:pPr>
      <w:r>
        <w:rPr>
          <w:b w:val="0"/>
          <w:sz w:val="21"/>
        </w:rPr>
        <w:t>Solution: Trousseau's sign - carpal spasm induced by inflating a blood-pressure cuff above systolic pressure - indicates latent hypocalcemia.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.Normal PH of amniotic fluid?</w:t>
      </w:r>
    </w:p>
    <w:p>
      <w:pPr>
        <w:spacing w:after="0" w:before="0"/>
      </w:pPr>
      <w:r>
        <w:rPr>
          <w:b w:val="0"/>
          <w:sz w:val="22"/>
        </w:rPr>
        <w:t>(a) 3 to 5</w:t>
      </w:r>
    </w:p>
    <w:p>
      <w:pPr>
        <w:spacing w:after="0" w:before="0"/>
      </w:pPr>
      <w:r>
        <w:rPr>
          <w:b w:val="0"/>
          <w:sz w:val="22"/>
        </w:rPr>
        <w:t>(b) Above 6.5</w:t>
      </w:r>
    </w:p>
    <w:p>
      <w:pPr>
        <w:spacing w:after="0" w:before="0"/>
      </w:pPr>
      <w:r>
        <w:rPr>
          <w:b w:val="0"/>
          <w:sz w:val="22"/>
        </w:rPr>
        <w:t>(c) 5.5 to 6.5</w:t>
      </w:r>
    </w:p>
    <w:p>
      <w:pPr>
        <w:spacing w:after="0" w:before="0"/>
      </w:pPr>
      <w:r>
        <w:rPr>
          <w:b w:val="0"/>
          <w:sz w:val="22"/>
        </w:rPr>
        <w:t>(d) 4.5 to 5.5</w:t>
      </w:r>
    </w:p>
    <w:p>
      <w:pPr>
        <w:spacing w:after="0" w:before="40"/>
      </w:pPr>
      <w:r>
        <w:rPr>
          <w:b/>
          <w:sz w:val="22"/>
        </w:rPr>
        <w:t>Answer: b</w:t>
      </w:r>
    </w:p>
    <w:p>
      <w:pPr>
        <w:spacing w:after="0" w:before="0"/>
      </w:pPr>
      <w:r>
        <w:rPr>
          <w:b w:val="0"/>
          <w:sz w:val="21"/>
        </w:rPr>
        <w:t>Solution: The normal pH of amniotic fluid ranges between 7.0 and 7.5. This pH range is maintained by the balance of acid-base homeostasis in the amniotic fluid, which is regulated by the fetus and the placenta. The pH of amniotic fluid can be affected by various factors such as fetal distress, infection, meconium staining, and umbilical cord compression.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On which date was the milestone of 100 crore vaccinations (Covaxin + Covishield) completed in India?</w:t>
      </w:r>
    </w:p>
    <w:p>
      <w:pPr>
        <w:spacing w:after="0" w:before="0"/>
      </w:pPr>
      <w:r>
        <w:rPr>
          <w:b w:val="0"/>
          <w:sz w:val="22"/>
        </w:rPr>
        <w:t>(a) 19.10.2021,</w:t>
      </w:r>
    </w:p>
    <w:p>
      <w:pPr>
        <w:spacing w:after="0" w:before="0"/>
      </w:pPr>
      <w:r>
        <w:rPr>
          <w:b w:val="0"/>
          <w:sz w:val="22"/>
        </w:rPr>
        <w:t>(b) 22.10.2021,</w:t>
      </w:r>
    </w:p>
    <w:p>
      <w:pPr>
        <w:spacing w:after="0" w:before="0"/>
      </w:pPr>
      <w:r>
        <w:rPr>
          <w:b w:val="0"/>
          <w:sz w:val="22"/>
        </w:rPr>
        <w:t>(c) 20.10.2021,</w:t>
      </w:r>
    </w:p>
    <w:p>
      <w:pPr>
        <w:spacing w:after="0" w:before="0"/>
      </w:pPr>
      <w:r>
        <w:rPr>
          <w:b w:val="0"/>
          <w:sz w:val="22"/>
        </w:rPr>
        <w:t>(d) 21.10.2021,</w:t>
      </w:r>
    </w:p>
    <w:p>
      <w:pPr>
        <w:spacing w:after="0" w:before="40"/>
      </w:pPr>
      <w:r>
        <w:rPr>
          <w:b/>
          <w:sz w:val="22"/>
        </w:rPr>
        <w:t>Answer: d</w:t>
      </w:r>
    </w:p>
    <w:p>
      <w:pPr>
        <w:spacing w:after="0" w:before="0"/>
      </w:pPr>
      <w:r>
        <w:rPr>
          <w:b w:val="0"/>
          <w:sz w:val="21"/>
        </w:rPr>
        <w:t>Solution: The milestone of 100 crore vaccinations (Covaxin + Covishield) in India was completed on 21.10.2021 (option a). This significant achievement marked the administration of 100 crore doses of COVID-19 vaccines in India's nationwide vaccination campaign. The combined use of Covaxin and Covishield, which are the two primary vaccines being administered in India, contributed to reaching this milestone in the ongoing efforts to protect the population against COVID-19.</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nurse notes that a client's abdominal wound has dehisced and bowel is protruding. What should the nurse do FIRST?</w:t>
      </w:r>
    </w:p>
    <w:p>
      <w:pPr>
        <w:spacing w:after="0" w:before="0"/>
      </w:pPr>
      <w:r>
        <w:rPr>
          <w:b w:val="0"/>
          <w:sz w:val="22"/>
        </w:rPr>
        <w:t>(a) Gently push the bowel back into the abdomen</w:t>
      </w:r>
    </w:p>
    <w:p>
      <w:pPr>
        <w:spacing w:after="0" w:before="0"/>
      </w:pPr>
      <w:r>
        <w:rPr>
          <w:b w:val="0"/>
          <w:sz w:val="22"/>
        </w:rPr>
        <w:t>(b) Place the client flat and wait for the surgeon</w:t>
      </w:r>
    </w:p>
    <w:p>
      <w:pPr>
        <w:spacing w:after="0" w:before="0"/>
      </w:pPr>
      <w:r>
        <w:rPr>
          <w:b w:val="0"/>
          <w:sz w:val="22"/>
        </w:rPr>
        <w:t>(c) Cover the wound with sterile saline-soaked dressings</w:t>
      </w:r>
    </w:p>
    <w:p>
      <w:pPr>
        <w:spacing w:after="0" w:before="0"/>
      </w:pPr>
      <w:r>
        <w:rPr>
          <w:b w:val="0"/>
          <w:sz w:val="22"/>
        </w:rPr>
        <w:t>(d) Apply a dry sterile dressing</w:t>
      </w:r>
    </w:p>
    <w:p>
      <w:pPr>
        <w:spacing w:after="0" w:before="40"/>
      </w:pPr>
      <w:r>
        <w:rPr>
          <w:b/>
          <w:sz w:val="22"/>
        </w:rPr>
        <w:t>Answer: c</w:t>
      </w:r>
    </w:p>
    <w:p>
      <w:pPr>
        <w:spacing w:after="0" w:before="0"/>
      </w:pPr>
      <w:r>
        <w:rPr>
          <w:b w:val="0"/>
          <w:sz w:val="21"/>
        </w:rPr>
        <w:t>Solution: Eviscerated bowel must be kept moist with sterile saline-soaked gauze to prevent drying and necrosis; it is never pushed back, and the surgeon is notified immediately.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Identify the obstetrical conjugate distance measured clinically during pelvic assessment</w:t>
      </w:r>
    </w:p>
    <w:p>
      <w:pPr>
        <w:spacing w:after="0" w:before="0"/>
      </w:pPr>
      <w:r>
        <w:rPr>
          <w:b w:val="0"/>
          <w:sz w:val="22"/>
        </w:rPr>
        <w:t>(a) Obstetric conjugate</w:t>
      </w:r>
    </w:p>
    <w:p>
      <w:pPr>
        <w:spacing w:after="0" w:before="0"/>
      </w:pPr>
      <w:r>
        <w:rPr>
          <w:b w:val="0"/>
          <w:sz w:val="22"/>
        </w:rPr>
        <w:t>(b) Diagonal conjugate</w:t>
      </w:r>
    </w:p>
    <w:p>
      <w:pPr>
        <w:spacing w:after="0" w:before="0"/>
      </w:pPr>
      <w:r>
        <w:rPr>
          <w:b w:val="0"/>
          <w:sz w:val="22"/>
        </w:rPr>
        <w:t>(c) True conjugate</w:t>
      </w:r>
    </w:p>
    <w:p>
      <w:pPr>
        <w:spacing w:after="0" w:before="0"/>
      </w:pPr>
      <w:r>
        <w:rPr>
          <w:b w:val="0"/>
          <w:sz w:val="22"/>
        </w:rPr>
        <w:t>(d) External conjugate</w:t>
      </w:r>
    </w:p>
    <w:p>
      <w:pPr>
        <w:spacing w:after="0" w:before="40"/>
      </w:pPr>
      <w:r>
        <w:rPr>
          <w:b/>
          <w:sz w:val="22"/>
        </w:rPr>
        <w:t>Answer: a</w:t>
      </w:r>
    </w:p>
    <w:p>
      <w:pPr>
        <w:spacing w:after="0" w:before="0"/>
      </w:pPr>
      <w:r>
        <w:rPr>
          <w:b w:val="0"/>
          <w:sz w:val="21"/>
        </w:rPr>
        <w:t>Solution: Obstetric conjugate is the shortest anteroposterior diameter of the pelvic inlet through which the fetal head must pass (normal ~10.5 cm).</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Before suturing at the end of an open abdominal surgery, what is the mandatory priority action for the scrub nurse?</w:t>
      </w:r>
    </w:p>
    <w:p>
      <w:pPr>
        <w:spacing w:after="0" w:before="0"/>
      </w:pPr>
      <w:r>
        <w:rPr>
          <w:b w:val="0"/>
          <w:sz w:val="22"/>
        </w:rPr>
        <w:t>(a) Disinfection of OT room</w:t>
      </w:r>
    </w:p>
    <w:p>
      <w:pPr>
        <w:spacing w:after="0" w:before="0"/>
      </w:pPr>
      <w:r>
        <w:rPr>
          <w:b w:val="0"/>
          <w:sz w:val="22"/>
        </w:rPr>
        <w:t>(b) Change surgical gown</w:t>
      </w:r>
    </w:p>
    <w:p>
      <w:pPr>
        <w:spacing w:after="0" w:before="0"/>
      </w:pPr>
      <w:r>
        <w:rPr>
          <w:b w:val="0"/>
          <w:sz w:val="22"/>
        </w:rPr>
        <w:t>(c) Clean instruments</w:t>
      </w:r>
    </w:p>
    <w:p>
      <w:pPr>
        <w:spacing w:after="0" w:before="0"/>
      </w:pPr>
      <w:r>
        <w:rPr>
          <w:b w:val="0"/>
          <w:sz w:val="22"/>
        </w:rPr>
        <w:t>(d) Perform complete sponge, needle, and instrument count with circulator</w:t>
      </w:r>
    </w:p>
    <w:p>
      <w:pPr>
        <w:spacing w:after="0" w:before="40"/>
      </w:pPr>
      <w:r>
        <w:rPr>
          <w:b/>
          <w:sz w:val="22"/>
        </w:rPr>
        <w:t>Answer: d</w:t>
      </w:r>
    </w:p>
    <w:p>
      <w:pPr>
        <w:spacing w:after="0" w:before="0"/>
      </w:pPr>
      <w:r>
        <w:rPr>
          <w:b w:val="0"/>
          <w:sz w:val="21"/>
        </w:rPr>
        <w:t>Solution: A dual, verified count of surgical sponges, needles, and instruments before peritoneal closure is mandatory to prevent retained surgical items (gossypiboma).</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