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burn patient with 30% TBSA burns in the first 24 hours should be monitored most closely for:</w:t>
      </w:r>
    </w:p>
    <w:p>
      <w:pPr>
        <w:spacing w:after="0" w:before="0"/>
      </w:pPr>
      <w:r>
        <w:rPr>
          <w:b w:val="0"/>
          <w:sz w:val="22"/>
        </w:rPr>
        <w:t>(a) Hyperglycemia</w:t>
      </w:r>
    </w:p>
    <w:p>
      <w:pPr>
        <w:spacing w:after="0" w:before="0"/>
      </w:pPr>
      <w:r>
        <w:rPr>
          <w:b w:val="0"/>
          <w:sz w:val="22"/>
        </w:rPr>
        <w:t>(b) Hypovolaemic shock</w:t>
      </w:r>
    </w:p>
    <w:p>
      <w:pPr>
        <w:spacing w:after="0" w:before="0"/>
      </w:pPr>
      <w:r>
        <w:rPr>
          <w:b w:val="0"/>
          <w:sz w:val="22"/>
        </w:rPr>
        <w:t>(c) Constipation</w:t>
      </w:r>
    </w:p>
    <w:p>
      <w:pPr>
        <w:spacing w:after="0" w:before="0"/>
      </w:pPr>
      <w:r>
        <w:rPr>
          <w:b w:val="0"/>
          <w:sz w:val="22"/>
        </w:rPr>
        <w:t>(d) Hyperkalemia only</w:t>
      </w:r>
    </w:p>
    <w:p>
      <w:pPr>
        <w:spacing w:after="0" w:before="40"/>
      </w:pPr>
      <w:r>
        <w:rPr>
          <w:b/>
          <w:sz w:val="22"/>
        </w:rPr>
        <w:t>Answer: b</w:t>
      </w:r>
    </w:p>
    <w:p>
      <w:pPr>
        <w:spacing w:after="0" w:before="0"/>
      </w:pPr>
      <w:r>
        <w:rPr>
          <w:b w:val="0"/>
          <w:sz w:val="21"/>
        </w:rPr>
        <w:t>Solution: Fluid shift from the intravascular compartment causes hypovolaemic shock in the first 24-48 hours after burns.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should be the immediate action in cases of severe bleeding?</w:t>
      </w:r>
    </w:p>
    <w:p>
      <w:pPr>
        <w:spacing w:after="0" w:before="0"/>
      </w:pPr>
      <w:r>
        <w:rPr>
          <w:b w:val="0"/>
          <w:sz w:val="22"/>
        </w:rPr>
        <w:t>(a) cover it with a pad of soft material</w:t>
      </w:r>
    </w:p>
    <w:p>
      <w:pPr>
        <w:spacing w:after="0" w:before="0"/>
      </w:pPr>
      <w:r>
        <w:rPr>
          <w:b w:val="0"/>
          <w:sz w:val="22"/>
        </w:rPr>
        <w:t>(b) put a dressing over the wound</w:t>
      </w:r>
    </w:p>
    <w:p>
      <w:pPr>
        <w:spacing w:after="0" w:before="0"/>
      </w:pPr>
      <w:r>
        <w:rPr>
          <w:b w:val="0"/>
          <w:sz w:val="22"/>
        </w:rPr>
        <w:t>(c) apply pressure to the wound</w:t>
      </w:r>
    </w:p>
    <w:p>
      <w:pPr>
        <w:spacing w:after="0" w:before="0"/>
      </w:pPr>
      <w:r>
        <w:rPr>
          <w:b w:val="0"/>
          <w:sz w:val="22"/>
        </w:rPr>
        <w:t>(d) call for medical assistance</w:t>
      </w:r>
    </w:p>
    <w:p>
      <w:pPr>
        <w:spacing w:after="0" w:before="40"/>
      </w:pPr>
      <w:r>
        <w:rPr>
          <w:b/>
          <w:sz w:val="22"/>
        </w:rPr>
        <w:t>Answer: c</w:t>
      </w:r>
    </w:p>
    <w:p>
      <w:pPr>
        <w:spacing w:after="0" w:before="0"/>
      </w:pPr>
      <w:r>
        <w:rPr>
          <w:b w:val="0"/>
          <w:sz w:val="21"/>
        </w:rPr>
        <w:t>Solution: The immediate action in severe bleeding is to apply firm direct pressure over the wound.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National Immunization Schedule, the first dose of OPV is given:</w:t>
      </w:r>
    </w:p>
    <w:p>
      <w:pPr>
        <w:spacing w:after="0" w:before="0"/>
      </w:pPr>
      <w:r>
        <w:rPr>
          <w:b w:val="0"/>
          <w:sz w:val="22"/>
        </w:rPr>
        <w:t>(a) At 6 weeks</w:t>
      </w:r>
    </w:p>
    <w:p>
      <w:pPr>
        <w:spacing w:after="0" w:before="0"/>
      </w:pPr>
      <w:r>
        <w:rPr>
          <w:b w:val="0"/>
          <w:sz w:val="22"/>
        </w:rPr>
        <w:t>(b) At 9 months</w:t>
      </w:r>
    </w:p>
    <w:p>
      <w:pPr>
        <w:spacing w:after="0" w:before="0"/>
      </w:pPr>
      <w:r>
        <w:rPr>
          <w:b w:val="0"/>
          <w:sz w:val="22"/>
        </w:rPr>
        <w:t>(c) At 16-24 months</w:t>
      </w:r>
    </w:p>
    <w:p>
      <w:pPr>
        <w:spacing w:after="0" w:before="0"/>
      </w:pPr>
      <w:r>
        <w:rPr>
          <w:b w:val="0"/>
          <w:sz w:val="22"/>
        </w:rPr>
        <w:t>(d) At birth</w:t>
      </w:r>
    </w:p>
    <w:p>
      <w:pPr>
        <w:spacing w:after="0" w:before="40"/>
      </w:pPr>
      <w:r>
        <w:rPr>
          <w:b/>
          <w:sz w:val="22"/>
        </w:rPr>
        <w:t>Answer: d</w:t>
      </w:r>
    </w:p>
    <w:p>
      <w:pPr>
        <w:spacing w:after="0" w:before="0"/>
      </w:pPr>
      <w:r>
        <w:rPr>
          <w:b w:val="0"/>
          <w:sz w:val="21"/>
        </w:rPr>
        <w:t>Solution: OPV-0 (zero dose) is given at birth, followed by OPV 1, 2, 3 at 6, 10 and 14 weeks.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vaccine that (arms blister and leaves permanen scar in babies Is:</w:t>
      </w:r>
    </w:p>
    <w:p>
      <w:pPr>
        <w:spacing w:after="0" w:before="0"/>
      </w:pPr>
      <w:r>
        <w:rPr>
          <w:b w:val="0"/>
          <w:sz w:val="22"/>
        </w:rPr>
        <w:t>(a) Pentavalent</w:t>
      </w:r>
    </w:p>
    <w:p>
      <w:pPr>
        <w:spacing w:after="0" w:before="0"/>
      </w:pPr>
      <w:r>
        <w:rPr>
          <w:b w:val="0"/>
          <w:sz w:val="22"/>
        </w:rPr>
        <w:t>(b) DPT</w:t>
      </w:r>
    </w:p>
    <w:p>
      <w:pPr>
        <w:spacing w:after="0" w:before="0"/>
      </w:pPr>
      <w:r>
        <w:rPr>
          <w:b w:val="0"/>
          <w:sz w:val="22"/>
        </w:rPr>
        <w:t>(c) BCG</w:t>
      </w:r>
    </w:p>
    <w:p>
      <w:pPr>
        <w:spacing w:after="0" w:before="0"/>
      </w:pPr>
      <w:r>
        <w:rPr>
          <w:b w:val="0"/>
          <w:sz w:val="22"/>
        </w:rPr>
        <w:t>(d) Meade.</w:t>
      </w:r>
    </w:p>
    <w:p>
      <w:pPr>
        <w:spacing w:after="0" w:before="40"/>
      </w:pPr>
      <w:r>
        <w:rPr>
          <w:b/>
          <w:sz w:val="22"/>
        </w:rPr>
        <w:t>Answer: c</w:t>
      </w:r>
    </w:p>
    <w:p>
      <w:pPr>
        <w:spacing w:after="0" w:before="0"/>
      </w:pPr>
      <w:r>
        <w:rPr>
          <w:b w:val="0"/>
          <w:sz w:val="21"/>
        </w:rPr>
        <w:t>Solution: The vaccine that can cause blistering and leave a permanent scar in babies is the BCG vaccine. The Bacillus Calmette-Gu°rin (BCG) vaccine is administered to protect against tuberculosis (TB). After receiving the BCG vaccine, a localized skin reaction typically occurs at the injection site. This reaction can include the formation of a small blister, which eventually scabs over and heals. In some cases, a small scar may remain at the injection site, although it does not cause any functional impairment. The BCG vaccine is commonly given to infants in areas where TB is prevalent.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comes to the emergency department with frequent loose motions for one day, normal vital signs and no dehydration (skin pinch returns within 2 seconds). What is the priority nursing action?</w:t>
      </w:r>
    </w:p>
    <w:p>
      <w:pPr>
        <w:spacing w:after="0" w:before="0"/>
      </w:pPr>
      <w:r>
        <w:rPr>
          <w:b w:val="0"/>
          <w:sz w:val="22"/>
        </w:rPr>
        <w:t>(a) IV fluids</w:t>
      </w:r>
    </w:p>
    <w:p>
      <w:pPr>
        <w:spacing w:after="0" w:before="0"/>
      </w:pPr>
      <w:r>
        <w:rPr>
          <w:b w:val="0"/>
          <w:sz w:val="22"/>
        </w:rPr>
        <w:t>(b) ORS and zinc supplementation</w:t>
      </w:r>
    </w:p>
    <w:p>
      <w:pPr>
        <w:spacing w:after="0" w:before="0"/>
      </w:pPr>
      <w:r>
        <w:rPr>
          <w:b w:val="0"/>
          <w:sz w:val="22"/>
        </w:rPr>
        <w:t>(c) Admit to the ICU</w:t>
      </w:r>
    </w:p>
    <w:p>
      <w:pPr>
        <w:spacing w:after="0" w:before="0"/>
      </w:pPr>
      <w:r>
        <w:rPr>
          <w:b w:val="0"/>
          <w:sz w:val="22"/>
        </w:rPr>
        <w:t>(d) Reassure the parents that no treatment is needed</w:t>
      </w:r>
    </w:p>
    <w:p>
      <w:pPr>
        <w:spacing w:after="0" w:before="40"/>
      </w:pPr>
      <w:r>
        <w:rPr>
          <w:b/>
          <w:sz w:val="22"/>
        </w:rPr>
        <w:t>Answer: b</w:t>
      </w:r>
    </w:p>
    <w:p>
      <w:pPr>
        <w:spacing w:after="0" w:before="0"/>
      </w:pPr>
      <w:r>
        <w:rPr>
          <w:b w:val="0"/>
          <w:sz w:val="21"/>
        </w:rPr>
        <w:t>Solution: For acute watery diarrhoea without dehydration, ORS and zinc supplementation are given to prevent dehydration; IV fluids and admission are needed only if dehydration develops.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latest guidelines of WHO, in which container should pus-soiled cotton swabs be discarded?</w:t>
      </w:r>
    </w:p>
    <w:p>
      <w:pPr>
        <w:spacing w:after="0" w:before="0"/>
      </w:pPr>
      <w:r>
        <w:rPr>
          <w:b w:val="0"/>
          <w:sz w:val="22"/>
        </w:rPr>
        <w:t>(a) Card board</w:t>
      </w:r>
    </w:p>
    <w:p>
      <w:pPr>
        <w:spacing w:after="0" w:before="0"/>
      </w:pPr>
      <w:r>
        <w:rPr>
          <w:b w:val="0"/>
          <w:sz w:val="22"/>
        </w:rPr>
        <w:t>(b) Red</w:t>
      </w:r>
    </w:p>
    <w:p>
      <w:pPr>
        <w:spacing w:after="0" w:before="0"/>
      </w:pPr>
      <w:r>
        <w:rPr>
          <w:b w:val="0"/>
          <w:sz w:val="22"/>
        </w:rPr>
        <w:t>(c) Black</w:t>
      </w:r>
    </w:p>
    <w:p>
      <w:pPr>
        <w:spacing w:after="0" w:before="0"/>
      </w:pPr>
      <w:r>
        <w:rPr>
          <w:b w:val="0"/>
          <w:sz w:val="22"/>
        </w:rPr>
        <w:t>(d) Yellow</w:t>
      </w:r>
    </w:p>
    <w:p>
      <w:pPr>
        <w:spacing w:after="0" w:before="40"/>
      </w:pPr>
      <w:r>
        <w:rPr>
          <w:b/>
          <w:sz w:val="22"/>
        </w:rPr>
        <w:t>Answer: d</w:t>
      </w:r>
    </w:p>
    <w:p>
      <w:pPr>
        <w:spacing w:after="0" w:before="0"/>
      </w:pPr>
      <w:r>
        <w:rPr>
          <w:b w:val="0"/>
          <w:sz w:val="21"/>
        </w:rPr>
        <w:t>Solution: According to the latest guidelines of the World Health Organization (WHO), pus-soiled cotton swabs should be discarded in a yellow container (option a). Proper disposal of contaminated materials is crucial to prevent the spread of infections and ensure a safe healthcare environment. The use of color-coded containers helps healthcare workers identify and segregate different types of waste for appropriate handling and disposal. Pus-soiled cotton swabs are considered infectious waste and should be disposed of in a designated container specifically designated for such waste. Adhering to BMU E Micros - these guidelines promotes infection control and protects both healthcare workers and patients.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what is the management of the second stage of Labor?</w:t>
      </w:r>
    </w:p>
    <w:p>
      <w:pPr>
        <w:spacing w:after="0" w:before="0"/>
      </w:pPr>
      <w:r>
        <w:rPr>
          <w:b w:val="0"/>
          <w:sz w:val="22"/>
        </w:rPr>
        <w:t>(a) Pushing with valsalva maneuver</w:t>
      </w:r>
    </w:p>
    <w:p>
      <w:pPr>
        <w:spacing w:after="0" w:before="0"/>
      </w:pPr>
      <w:r>
        <w:rPr>
          <w:b w:val="0"/>
          <w:sz w:val="22"/>
        </w:rPr>
        <w:t>(b) Monitoring fetal heart rate</w:t>
      </w:r>
    </w:p>
    <w:p>
      <w:pPr>
        <w:spacing w:after="0" w:before="0"/>
      </w:pPr>
      <w:r>
        <w:rPr>
          <w:b w:val="0"/>
          <w:sz w:val="22"/>
        </w:rPr>
        <w:t>(c) Perineal massage</w:t>
      </w:r>
    </w:p>
    <w:p>
      <w:pPr>
        <w:spacing w:after="0" w:before="0"/>
      </w:pPr>
      <w:r>
        <w:rPr>
          <w:b w:val="0"/>
          <w:sz w:val="22"/>
        </w:rPr>
        <w:t>(d) Emergency C section</w:t>
      </w:r>
    </w:p>
    <w:p>
      <w:pPr>
        <w:spacing w:after="0" w:before="40"/>
      </w:pPr>
      <w:r>
        <w:rPr>
          <w:b/>
          <w:sz w:val="22"/>
        </w:rPr>
        <w:t>Answer: b</w:t>
      </w:r>
    </w:p>
    <w:p>
      <w:pPr>
        <w:spacing w:after="0" w:before="0"/>
      </w:pPr>
      <w:r>
        <w:rPr>
          <w:b w:val="0"/>
          <w:sz w:val="21"/>
        </w:rPr>
        <w:t>Solution: WHO recommends monitoring the fetal heart rate and supportive care during the second stage of labour.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Preeclampsia PIH [0BG) Which of the following clinical findings is not typically observed during pregnancy?</w:t>
      </w:r>
    </w:p>
    <w:p>
      <w:pPr>
        <w:spacing w:after="0" w:before="0"/>
      </w:pPr>
      <w:r>
        <w:rPr>
          <w:b w:val="0"/>
          <w:sz w:val="22"/>
        </w:rPr>
        <w:t>(a) Colostrum</w:t>
      </w:r>
    </w:p>
    <w:p>
      <w:pPr>
        <w:spacing w:after="0" w:before="0"/>
      </w:pPr>
      <w:r>
        <w:rPr>
          <w:b w:val="0"/>
          <w:sz w:val="22"/>
        </w:rPr>
        <w:t>(b) Chloasma</w:t>
      </w:r>
    </w:p>
    <w:p>
      <w:pPr>
        <w:spacing w:after="0" w:before="0"/>
      </w:pPr>
      <w:r>
        <w:rPr>
          <w:b w:val="0"/>
          <w:sz w:val="22"/>
        </w:rPr>
        <w:t>(c) Dysuria</w:t>
      </w:r>
    </w:p>
    <w:p>
      <w:pPr>
        <w:spacing w:after="0" w:before="0"/>
      </w:pPr>
      <w:r>
        <w:rPr>
          <w:b w:val="0"/>
          <w:sz w:val="22"/>
        </w:rPr>
        <w:t>(d) Striae gravidrium</w:t>
      </w:r>
    </w:p>
    <w:p>
      <w:pPr>
        <w:spacing w:after="0" w:before="40"/>
      </w:pPr>
      <w:r>
        <w:rPr>
          <w:b/>
          <w:sz w:val="22"/>
        </w:rPr>
        <w:t>Answer: a</w:t>
      </w:r>
    </w:p>
    <w:p>
      <w:pPr>
        <w:spacing w:after="0" w:before="0"/>
      </w:pPr>
      <w:r>
        <w:rPr>
          <w:b w:val="0"/>
          <w:sz w:val="21"/>
        </w:rPr>
        <w:t>Solution: Answer: Dysuria (painful or difficult urination) is not a common clinical finding in pregnancy. Striae gravidarum (stretch marks), colostrum (a thick, yellowish fluid that is produced by the breasts during pregnancy and the first few days after childbirth), and chloasma (darkening of the skin, often on the face) are all commonly observed during pregnancy due to hormonal changes.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priority first aid management for chemical splash/foreign substance in the eye?</w:t>
      </w:r>
    </w:p>
    <w:p>
      <w:pPr>
        <w:spacing w:after="0" w:before="0"/>
      </w:pPr>
      <w:r>
        <w:rPr>
          <w:b w:val="0"/>
          <w:sz w:val="22"/>
        </w:rPr>
        <w:t>(a) Attempt manual removal</w:t>
      </w:r>
    </w:p>
    <w:p>
      <w:pPr>
        <w:spacing w:after="0" w:before="0"/>
      </w:pPr>
      <w:r>
        <w:rPr>
          <w:b w:val="0"/>
          <w:sz w:val="22"/>
        </w:rPr>
        <w:t>(b) Cover with tight pressure patch</w:t>
      </w:r>
    </w:p>
    <w:p>
      <w:pPr>
        <w:spacing w:after="0" w:before="0"/>
      </w:pPr>
      <w:r>
        <w:rPr>
          <w:b w:val="0"/>
          <w:sz w:val="22"/>
        </w:rPr>
        <w:t>(c) Copious eye irrigation with clean water or Normal Saline for 15-20 mins</w:t>
      </w:r>
    </w:p>
    <w:p>
      <w:pPr>
        <w:spacing w:after="0" w:before="0"/>
      </w:pPr>
      <w:r>
        <w:rPr>
          <w:b w:val="0"/>
          <w:sz w:val="22"/>
        </w:rPr>
        <w:t>(d) Administer oral analgesics</w:t>
      </w:r>
    </w:p>
    <w:p>
      <w:pPr>
        <w:spacing w:after="0" w:before="40"/>
      </w:pPr>
      <w:r>
        <w:rPr>
          <w:b/>
          <w:sz w:val="22"/>
        </w:rPr>
        <w:t>Answer: c</w:t>
      </w:r>
    </w:p>
    <w:p>
      <w:pPr>
        <w:spacing w:after="0" w:before="0"/>
      </w:pPr>
      <w:r>
        <w:rPr>
          <w:b w:val="0"/>
          <w:sz w:val="21"/>
        </w:rPr>
        <w:t>Solution: Immediate, continuous flushing with clean water or sterile normal saline for at least 15–20 minutes is essential to dilute and remove chemical irritants.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Formula of measure the ET tube size in children?</w:t>
      </w:r>
    </w:p>
    <w:p>
      <w:pPr>
        <w:spacing w:after="0" w:before="0"/>
      </w:pPr>
      <w:r>
        <w:rPr>
          <w:b w:val="0"/>
          <w:sz w:val="22"/>
        </w:rPr>
        <w:t>(a) Age/4 year +4</w:t>
      </w:r>
    </w:p>
    <w:p>
      <w:pPr>
        <w:spacing w:after="0" w:before="0"/>
      </w:pPr>
      <w:r>
        <w:rPr>
          <w:b w:val="0"/>
          <w:sz w:val="22"/>
        </w:rPr>
        <w:t>(b) Age/36 month+4</w:t>
      </w:r>
    </w:p>
    <w:p>
      <w:pPr>
        <w:spacing w:after="0" w:before="0"/>
      </w:pPr>
      <w:r>
        <w:rPr>
          <w:b w:val="0"/>
          <w:sz w:val="22"/>
        </w:rPr>
        <w:t>(c) Age/6 year+3.5</w:t>
      </w:r>
    </w:p>
    <w:p>
      <w:pPr>
        <w:spacing w:after="0" w:before="0"/>
      </w:pPr>
      <w:r>
        <w:rPr>
          <w:b w:val="0"/>
          <w:sz w:val="22"/>
        </w:rPr>
        <w:t>(d) Age/18 month+4</w:t>
      </w:r>
    </w:p>
    <w:p>
      <w:pPr>
        <w:spacing w:after="0" w:before="40"/>
      </w:pPr>
      <w:r>
        <w:rPr>
          <w:b/>
          <w:sz w:val="22"/>
        </w:rPr>
        <w:t>Answer: a</w:t>
      </w:r>
    </w:p>
    <w:p>
      <w:pPr>
        <w:spacing w:after="0" w:before="0"/>
      </w:pPr>
      <w:r>
        <w:rPr>
          <w:b w:val="0"/>
          <w:sz w:val="21"/>
        </w:rPr>
        <w:t>Solution: Estimation of proper endotracheal tube size for children 1 to 10 years of age, based on the child's age: Uncuffed endotracheal tube size (mm ID) = (age in years/4) + 4. Cuffed endotracheal tube size (mm ID) = (age in years/4) + 3. The average size of the tube for an adult male is 8.0, and an adult female is 7.0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delivery of head of baby next action ?</w:t>
      </w:r>
    </w:p>
    <w:p>
      <w:pPr>
        <w:spacing w:after="0" w:before="0"/>
      </w:pPr>
      <w:r>
        <w:rPr>
          <w:b w:val="0"/>
          <w:sz w:val="22"/>
        </w:rPr>
        <w:t>(a) Delivery of anterior shoulder</w:t>
      </w:r>
    </w:p>
    <w:p>
      <w:pPr>
        <w:spacing w:after="0" w:before="0"/>
      </w:pPr>
      <w:r>
        <w:rPr>
          <w:b w:val="0"/>
          <w:sz w:val="22"/>
        </w:rPr>
        <w:t>(b) Delivery of body</w:t>
      </w:r>
    </w:p>
    <w:p>
      <w:pPr>
        <w:spacing w:after="0" w:before="0"/>
      </w:pPr>
      <w:r>
        <w:rPr>
          <w:b w:val="0"/>
          <w:sz w:val="22"/>
        </w:rPr>
        <w:t>(c) Check FHR</w:t>
      </w:r>
    </w:p>
    <w:p>
      <w:pPr>
        <w:spacing w:after="0" w:before="0"/>
      </w:pPr>
      <w:r>
        <w:rPr>
          <w:b w:val="0"/>
          <w:sz w:val="22"/>
        </w:rPr>
        <w:t>(d) Cut the cord</w:t>
      </w:r>
    </w:p>
    <w:p>
      <w:pPr>
        <w:spacing w:after="0" w:before="40"/>
      </w:pPr>
      <w:r>
        <w:rPr>
          <w:b/>
          <w:sz w:val="22"/>
        </w:rPr>
        <w:t>Answer: a</w:t>
      </w:r>
    </w:p>
    <w:p>
      <w:pPr>
        <w:spacing w:after="0" w:before="0"/>
      </w:pPr>
      <w:r>
        <w:rPr>
          <w:b w:val="0"/>
          <w:sz w:val="21"/>
        </w:rPr>
        <w:t>Solution: After delivery of the fetal head, the next step is delivery of the anterior shoulder, then the posterior shoulder and body.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nursing officer posted in OT, he anticipates that which test used to take breast biopsy?</w:t>
      </w:r>
    </w:p>
    <w:p>
      <w:pPr>
        <w:spacing w:after="0" w:before="0"/>
      </w:pPr>
      <w:r>
        <w:rPr>
          <w:b w:val="0"/>
          <w:sz w:val="22"/>
        </w:rPr>
        <w:t>(a) USG</w:t>
      </w:r>
    </w:p>
    <w:p>
      <w:pPr>
        <w:spacing w:after="0" w:before="0"/>
      </w:pPr>
      <w:r>
        <w:rPr>
          <w:b w:val="0"/>
          <w:sz w:val="22"/>
        </w:rPr>
        <w:t>(b) Bronchoscope</w:t>
      </w:r>
    </w:p>
    <w:p>
      <w:pPr>
        <w:spacing w:after="0" w:before="0"/>
      </w:pPr>
      <w:r>
        <w:rPr>
          <w:b w:val="0"/>
          <w:sz w:val="22"/>
        </w:rPr>
        <w:t>(c) Laparoscope</w:t>
      </w:r>
    </w:p>
    <w:p>
      <w:pPr>
        <w:spacing w:after="0" w:before="0"/>
      </w:pPr>
      <w:r>
        <w:rPr>
          <w:b w:val="0"/>
          <w:sz w:val="22"/>
        </w:rPr>
        <w:t>(d) Laryngoscopy</w:t>
      </w:r>
    </w:p>
    <w:p>
      <w:pPr>
        <w:spacing w:after="0" w:before="40"/>
      </w:pPr>
      <w:r>
        <w:rPr>
          <w:b/>
          <w:sz w:val="22"/>
        </w:rPr>
        <w:t>Answer: a</w:t>
      </w:r>
    </w:p>
    <w:p>
      <w:pPr>
        <w:spacing w:after="0" w:before="0"/>
      </w:pPr>
      <w:r>
        <w:rPr>
          <w:b w:val="0"/>
          <w:sz w:val="21"/>
        </w:rPr>
        <w:t>Solution: The test commonly used to perform a breast biopsy is ultrasound (USG) (option A). Ultrasound-guided breast biopsy is a minimally invasive procedure that uses ultrasound imaging to precisely locate and guide the biopsy needle into the suspicious area of the breast. This technique allows for accurate sampling of breast tissue for diagnostic purposes. It is often used when there is a suspicious lump or abnormality detected on a mammogram or clinical examination. The use of ultrasound guidance enhances the accuracy and safety of the biopsy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As a healthcare professional posted at a Primary Health Centre (PHC), in which bag should the placenta be discarded after delivery?</w:t>
      </w:r>
    </w:p>
    <w:p>
      <w:pPr>
        <w:spacing w:after="0" w:before="0"/>
      </w:pPr>
      <w:r>
        <w:rPr>
          <w:b w:val="0"/>
          <w:sz w:val="22"/>
        </w:rPr>
        <w:t>(a) Red</w:t>
      </w:r>
    </w:p>
    <w:p>
      <w:pPr>
        <w:spacing w:after="0" w:before="0"/>
      </w:pPr>
      <w:r>
        <w:rPr>
          <w:b w:val="0"/>
          <w:sz w:val="22"/>
        </w:rPr>
        <w:t>(b) Yellow</w:t>
      </w:r>
    </w:p>
    <w:p>
      <w:pPr>
        <w:spacing w:after="0" w:before="0"/>
      </w:pPr>
      <w:r>
        <w:rPr>
          <w:b w:val="0"/>
          <w:sz w:val="22"/>
        </w:rPr>
        <w:t>(c) Black</w:t>
      </w:r>
    </w:p>
    <w:p>
      <w:pPr>
        <w:spacing w:after="0" w:before="0"/>
      </w:pPr>
      <w:r>
        <w:rPr>
          <w:b w:val="0"/>
          <w:sz w:val="22"/>
        </w:rPr>
        <w:t>(d) Green</w:t>
      </w:r>
    </w:p>
    <w:p>
      <w:pPr>
        <w:spacing w:after="0" w:before="40"/>
      </w:pPr>
      <w:r>
        <w:rPr>
          <w:b/>
          <w:sz w:val="22"/>
        </w:rPr>
        <w:t>Answer: b</w:t>
      </w:r>
    </w:p>
    <w:p>
      <w:pPr>
        <w:spacing w:after="0" w:before="0"/>
      </w:pPr>
      <w:r>
        <w:rPr>
          <w:b w:val="0"/>
          <w:sz w:val="21"/>
        </w:rPr>
        <w:t>Solution: As a healthcare professional posted at a Primary Health Centre (PHC), the placenta should be discarded in a yellow bag (option a) after delivery. Proper management of medical waste is crucial to maintain a safe and hygienic healthcare environment. Placentas are considered biohazardous waste due to their potential for transmitting infectious agents. Yellow bags or containers are designated for the disposal of infectious or biohazardous waste materials. Adhering to proper waste disposal protocols helps prevent the spread of infections and ensures the well-being of healthcare workers, patients, and the community.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in the immediate postoperative period after thyroidectomy develops stridor. Which condition does this indicate and what is the priority?</w:t>
      </w:r>
    </w:p>
    <w:p>
      <w:pPr>
        <w:spacing w:after="0" w:before="0"/>
      </w:pPr>
      <w:r>
        <w:rPr>
          <w:b w:val="0"/>
          <w:sz w:val="22"/>
        </w:rPr>
        <w:t>(a) Hypocalcemia - check calcium level</w:t>
      </w:r>
    </w:p>
    <w:p>
      <w:pPr>
        <w:spacing w:after="0" w:before="0"/>
      </w:pPr>
      <w:r>
        <w:rPr>
          <w:b w:val="0"/>
          <w:sz w:val="22"/>
        </w:rPr>
        <w:t>(b) Normal postoperative hoarseness - continue to observe</w:t>
      </w:r>
    </w:p>
    <w:p>
      <w:pPr>
        <w:spacing w:after="0" w:before="0"/>
      </w:pPr>
      <w:r>
        <w:rPr>
          <w:b w:val="0"/>
          <w:sz w:val="22"/>
        </w:rPr>
        <w:t>(c) Recurrent laryngeal nerve injury - reassure the client</w:t>
      </w:r>
    </w:p>
    <w:p>
      <w:pPr>
        <w:spacing w:after="0" w:before="0"/>
      </w:pPr>
      <w:r>
        <w:rPr>
          <w:b w:val="0"/>
          <w:sz w:val="22"/>
        </w:rPr>
        <w:t>(d) Laryngeal edema with airway obstruction - prepare for emergency airway management</w:t>
      </w:r>
    </w:p>
    <w:p>
      <w:pPr>
        <w:spacing w:after="0" w:before="40"/>
      </w:pPr>
      <w:r>
        <w:rPr>
          <w:b/>
          <w:sz w:val="22"/>
        </w:rPr>
        <w:t>Answer: d</w:t>
      </w:r>
    </w:p>
    <w:p>
      <w:pPr>
        <w:spacing w:after="0" w:before="0"/>
      </w:pPr>
      <w:r>
        <w:rPr>
          <w:b w:val="0"/>
          <w:sz w:val="21"/>
        </w:rPr>
        <w:t>Solution: Stridor is inspiratory crowing from laryngeal edema/obstruction; it is an emergency requiring immediate airway management (oxygen, and possible tracheostomy).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criteria for diagnosing preeclampsia in pregnant women based on blood pressure readings?</w:t>
      </w:r>
    </w:p>
    <w:p>
      <w:pPr>
        <w:spacing w:after="0" w:before="0"/>
      </w:pPr>
      <w:r>
        <w:rPr>
          <w:b w:val="0"/>
          <w:sz w:val="22"/>
        </w:rPr>
        <w:t>(a) 120/80 mm of Hg</w:t>
      </w:r>
    </w:p>
    <w:p>
      <w:pPr>
        <w:spacing w:after="0" w:before="0"/>
      </w:pPr>
      <w:r>
        <w:rPr>
          <w:b w:val="0"/>
          <w:sz w:val="22"/>
        </w:rPr>
        <w:t>(b) 130/90 mm of Hg</w:t>
      </w:r>
    </w:p>
    <w:p>
      <w:pPr>
        <w:spacing w:after="0" w:before="0"/>
      </w:pPr>
      <w:r>
        <w:rPr>
          <w:b w:val="0"/>
          <w:sz w:val="22"/>
        </w:rPr>
        <w:t>(c) More than 140/90 mm of Hg</w:t>
      </w:r>
    </w:p>
    <w:p>
      <w:pPr>
        <w:spacing w:after="0" w:before="0"/>
      </w:pPr>
      <w:r>
        <w:rPr>
          <w:b w:val="0"/>
          <w:sz w:val="22"/>
        </w:rPr>
        <w:t>(d) 164/84 mm of Hg</w:t>
      </w:r>
    </w:p>
    <w:p>
      <w:pPr>
        <w:spacing w:after="0" w:before="40"/>
      </w:pPr>
      <w:r>
        <w:rPr>
          <w:b/>
          <w:sz w:val="22"/>
        </w:rPr>
        <w:t>Answer: c</w:t>
      </w:r>
    </w:p>
    <w:p>
      <w:pPr>
        <w:spacing w:after="0" w:before="0"/>
      </w:pPr>
      <w:r>
        <w:rPr>
          <w:b w:val="0"/>
          <w:sz w:val="21"/>
        </w:rPr>
        <w:t>Solution: Preeclampsia is a serious pregnancy complication characterized by high blood pressure and damage to organs, often the liver and kidneys. One of the criteria for diagnosing preeclampsia is hypertension, which is defined as a blood pressure reading of 140/90 mmHg or higher, measured on two separate occasions, at least four hours apart, in a woman with previously normal blood pressure.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severe protein-energy malnutrition (PEM) is described if MUAC (Mid-Upper Arm Circumference) is:</w:t>
      </w:r>
    </w:p>
    <w:p>
      <w:pPr>
        <w:spacing w:after="0" w:before="0"/>
      </w:pPr>
      <w:r>
        <w:rPr>
          <w:b w:val="0"/>
          <w:sz w:val="22"/>
        </w:rPr>
        <w:t>(a) &gt;13.5</w:t>
      </w:r>
    </w:p>
    <w:p>
      <w:pPr>
        <w:spacing w:after="0" w:before="0"/>
      </w:pPr>
      <w:r>
        <w:rPr>
          <w:b w:val="0"/>
          <w:sz w:val="22"/>
        </w:rPr>
        <w:t>(b) 12.5</w:t>
      </w:r>
    </w:p>
    <w:p>
      <w:pPr>
        <w:spacing w:after="0" w:before="0"/>
      </w:pPr>
      <w:r>
        <w:rPr>
          <w:b w:val="0"/>
          <w:sz w:val="22"/>
        </w:rPr>
        <w:t>(c) &lt;11.5 cm</w:t>
      </w:r>
    </w:p>
    <w:p>
      <w:pPr>
        <w:spacing w:after="0" w:before="0"/>
      </w:pPr>
      <w:r>
        <w:rPr>
          <w:b w:val="0"/>
          <w:sz w:val="22"/>
        </w:rPr>
        <w:t>(d) 12.5-13.5</w:t>
      </w:r>
    </w:p>
    <w:p>
      <w:pPr>
        <w:spacing w:after="0" w:before="40"/>
      </w:pPr>
      <w:r>
        <w:rPr>
          <w:b/>
          <w:sz w:val="22"/>
        </w:rPr>
        <w:t>Answer: c</w:t>
      </w:r>
    </w:p>
    <w:p>
      <w:pPr>
        <w:spacing w:after="0" w:before="0"/>
      </w:pPr>
      <w:r>
        <w:rPr>
          <w:b w:val="0"/>
          <w:sz w:val="21"/>
        </w:rPr>
        <w:t>Solution: According to the World Health Organization (WHO), severe protein-energy malnutrition (PEM) is described if the Mid-Upper Arm Circumference (MUAC) is less than 11.5 cm (option D). MUAC is a simple and practical measurement used to assess nutritional status, particularly in children. It is measured by wrapping a tape around the midpoint of the upper arm. MUAC is an indicator of muscle and fat stores, and a measurement below a certain threshold suggests severe malnutrition. MUAC values vary based on age, sex, and population, and WHO provides specific cutoffs for different age groups. Identifying severe PEM through MUAC measurement is crucial for timely intervention and appropriate management.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which condition COPPER T should not be preferred?</w:t>
      </w:r>
    </w:p>
    <w:p>
      <w:pPr>
        <w:spacing w:after="0" w:before="0"/>
      </w:pPr>
      <w:r>
        <w:rPr>
          <w:b w:val="0"/>
          <w:sz w:val="22"/>
        </w:rPr>
        <w:t>(a) Unexplained vaginal bleeding</w:t>
      </w:r>
    </w:p>
    <w:p>
      <w:pPr>
        <w:spacing w:after="0" w:before="0"/>
      </w:pPr>
      <w:r>
        <w:rPr>
          <w:b w:val="0"/>
          <w:sz w:val="22"/>
        </w:rPr>
        <w:t>(b) Anaemia</w:t>
      </w:r>
    </w:p>
    <w:p>
      <w:pPr>
        <w:spacing w:after="0" w:before="0"/>
      </w:pPr>
      <w:r>
        <w:rPr>
          <w:b w:val="0"/>
          <w:sz w:val="22"/>
        </w:rPr>
        <w:t>(c) Hypertensive</w:t>
      </w:r>
    </w:p>
    <w:p>
      <w:pPr>
        <w:spacing w:after="0" w:before="0"/>
      </w:pPr>
      <w:r>
        <w:rPr>
          <w:b w:val="0"/>
          <w:sz w:val="22"/>
        </w:rPr>
        <w:t>(d) Lactating mother</w:t>
      </w:r>
    </w:p>
    <w:p>
      <w:pPr>
        <w:spacing w:after="0" w:before="40"/>
      </w:pPr>
      <w:r>
        <w:rPr>
          <w:b/>
          <w:sz w:val="22"/>
        </w:rPr>
        <w:t>Answer: a</w:t>
      </w:r>
    </w:p>
    <w:p>
      <w:pPr>
        <w:spacing w:after="0" w:before="0"/>
      </w:pPr>
      <w:r>
        <w:rPr>
          <w:b w:val="0"/>
          <w:sz w:val="21"/>
        </w:rPr>
        <w:t>Solution: Copper T should not be preferred in cases of unexplained vaginal bleeding (option c). Copper T, also known as an intrauterine device (IUD), is a form of long-acting reversible contraception. It is a small, T-shaped device inserted into the uterus to prevent pregnancy. However, if a woman is experiencing unexplained vaginal bleeding, it is important to investigate the cause before considering the use of Copper T. Unexplained vaginal bleeding can be indicative of an underlying gynecological condition that may require further evaluation and appropriate management. It is essential to ensure the safety and suitability of contraceptive methods based on an individual's specific health status and needs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While performing an endotracheal tube (ET) suction, the nurse observed that the client is having sudden severe tachycardia.Which of the following should be the immediate response of the nurse?</w:t>
      </w:r>
    </w:p>
    <w:p>
      <w:pPr>
        <w:spacing w:after="0" w:before="0"/>
      </w:pPr>
      <w:r>
        <w:rPr>
          <w:b w:val="0"/>
          <w:sz w:val="22"/>
        </w:rPr>
        <w:t>(a) Call the physician</w:t>
      </w:r>
    </w:p>
    <w:p>
      <w:pPr>
        <w:spacing w:after="0" w:before="0"/>
      </w:pPr>
      <w:r>
        <w:rPr>
          <w:b w:val="0"/>
          <w:sz w:val="22"/>
        </w:rPr>
        <w:t>(b) Continue the suction</w:t>
      </w:r>
    </w:p>
    <w:p>
      <w:pPr>
        <w:spacing w:after="0" w:before="0"/>
      </w:pPr>
      <w:r>
        <w:rPr>
          <w:b w:val="0"/>
          <w:sz w:val="22"/>
        </w:rPr>
        <w:t>(c) Hyperoxygenate before suctioning</w:t>
      </w:r>
    </w:p>
    <w:p>
      <w:pPr>
        <w:spacing w:after="0" w:before="0"/>
      </w:pPr>
      <w:r>
        <w:rPr>
          <w:b w:val="0"/>
          <w:sz w:val="22"/>
        </w:rPr>
        <w:t>(d) Stop suction and perform re-oxygenation</w:t>
      </w:r>
    </w:p>
    <w:p>
      <w:pPr>
        <w:spacing w:after="0" w:before="40"/>
      </w:pPr>
      <w:r>
        <w:rPr>
          <w:b/>
          <w:sz w:val="22"/>
        </w:rPr>
        <w:t>Answer: d</w:t>
      </w:r>
    </w:p>
    <w:p>
      <w:pPr>
        <w:spacing w:after="0" w:before="0"/>
      </w:pPr>
      <w:r>
        <w:rPr>
          <w:b w:val="0"/>
          <w:sz w:val="21"/>
        </w:rPr>
        <w:t>Solution: When a nurse observes sudden severe tachycardia in a client during an endotracheal tube suction, the immediate response should be to stop suction and perform re-oxygenation. Sudden severe tachycardia may indicate a temporary disruption in oxygen supply or increased stress on the cardiovascular system. By stopping the suction and providing re-oxygenation, the nurse can ensure that the client receives adequate oxygen and reduce the risk of further complications. Hyperoxygenation before suctioning is a standard practice to optimize oxygen levels and minimize the risk of hypoxia during the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receiving change-of-shift report, which client should the nurse assess FIRST?</w:t>
      </w:r>
    </w:p>
    <w:p>
      <w:pPr>
        <w:spacing w:after="0" w:before="0"/>
      </w:pPr>
      <w:r>
        <w:rPr>
          <w:b w:val="0"/>
          <w:sz w:val="22"/>
        </w:rPr>
        <w:t>(a) A client who had an uneventful postoperative night</w:t>
      </w:r>
    </w:p>
    <w:p>
      <w:pPr>
        <w:spacing w:after="0" w:before="0"/>
      </w:pPr>
      <w:r>
        <w:rPr>
          <w:b w:val="0"/>
          <w:sz w:val="22"/>
        </w:rPr>
        <w:t>(b) A client scheduled for surgery in 2 hours</w:t>
      </w:r>
    </w:p>
    <w:p>
      <w:pPr>
        <w:spacing w:after="0" w:before="0"/>
      </w:pPr>
      <w:r>
        <w:rPr>
          <w:b w:val="0"/>
          <w:sz w:val="22"/>
        </w:rPr>
        <w:t>(c) A client with chest pain, diaphoresis and BP 90/60 mm Hg</w:t>
      </w:r>
    </w:p>
    <w:p>
      <w:pPr>
        <w:spacing w:after="0" w:before="0"/>
      </w:pPr>
      <w:r>
        <w:rPr>
          <w:b w:val="0"/>
          <w:sz w:val="22"/>
        </w:rPr>
        <w:t>(d) A client requesting pain medication</w:t>
      </w:r>
    </w:p>
    <w:p>
      <w:pPr>
        <w:spacing w:after="0" w:before="40"/>
      </w:pPr>
      <w:r>
        <w:rPr>
          <w:b/>
          <w:sz w:val="22"/>
        </w:rPr>
        <w:t>Answer: c</w:t>
      </w:r>
    </w:p>
    <w:p>
      <w:pPr>
        <w:spacing w:after="0" w:before="0"/>
      </w:pPr>
      <w:r>
        <w:rPr>
          <w:b w:val="0"/>
          <w:sz w:val="21"/>
        </w:rPr>
        <w:t>Solution: Chest pain with diaphoresis and hypotension suggests an acute cardiac event; this client is at greatest risk and is assessed first (ABC/priority framework).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position is most appropriate for a patient with dyspnoea?</w:t>
      </w:r>
    </w:p>
    <w:p>
      <w:pPr>
        <w:spacing w:after="0" w:before="0"/>
      </w:pPr>
      <w:r>
        <w:rPr>
          <w:b w:val="0"/>
          <w:sz w:val="22"/>
        </w:rPr>
        <w:t>(a) Fowler's</w:t>
      </w:r>
    </w:p>
    <w:p>
      <w:pPr>
        <w:spacing w:after="0" w:before="0"/>
      </w:pPr>
      <w:r>
        <w:rPr>
          <w:b w:val="0"/>
          <w:sz w:val="22"/>
        </w:rPr>
        <w:t>(b) Supine</w:t>
      </w:r>
    </w:p>
    <w:p>
      <w:pPr>
        <w:spacing w:after="0" w:before="0"/>
      </w:pPr>
      <w:r>
        <w:rPr>
          <w:b w:val="0"/>
          <w:sz w:val="22"/>
        </w:rPr>
        <w:t>(c) Lithotomy</w:t>
      </w:r>
    </w:p>
    <w:p>
      <w:pPr>
        <w:spacing w:after="0" w:before="0"/>
      </w:pPr>
      <w:r>
        <w:rPr>
          <w:b w:val="0"/>
          <w:sz w:val="22"/>
        </w:rPr>
        <w:t>(d) Prone</w:t>
      </w:r>
    </w:p>
    <w:p>
      <w:pPr>
        <w:spacing w:after="0" w:before="40"/>
      </w:pPr>
      <w:r>
        <w:rPr>
          <w:b/>
          <w:sz w:val="22"/>
        </w:rPr>
        <w:t>Answer: a</w:t>
      </w:r>
    </w:p>
    <w:p>
      <w:pPr>
        <w:spacing w:after="0" w:before="0"/>
      </w:pPr>
      <w:r>
        <w:rPr>
          <w:b w:val="0"/>
          <w:sz w:val="21"/>
        </w:rPr>
        <w:t>Solution: Fowler's (semi-Fowler's) position eases breathing by allowing maximum lung expansion.</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