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with a cast on the forearm reports pain out of proportion to the injury with pallor and diminished pulses. This suggests:</w:t>
      </w:r>
    </w:p>
    <w:p>
      <w:pPr>
        <w:spacing w:after="40"/>
      </w:pPr>
      <w:r>
        <w:t>(a) Compartment syndrome — notify the physician and prepare for fasciotomy</w:t>
      </w:r>
    </w:p>
    <w:p>
      <w:pPr>
        <w:spacing w:after="40"/>
      </w:pPr>
      <w:r>
        <w:t>(b) Cast dryness</w:t>
      </w:r>
    </w:p>
    <w:p>
      <w:pPr>
        <w:spacing w:after="40"/>
      </w:pPr>
      <w:r>
        <w:t>(c) Mild skin irritation</w:t>
      </w:r>
    </w:p>
    <w:p>
      <w:pPr>
        <w:spacing w:after="40"/>
      </w:pPr>
      <w:r>
        <w:t>(d) Normal healing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pain, pallor, pulselessness, paresthesia and paralysis signal compartment syndrome, a surgical emergency; the nurse notifies immediately and prepares for fasciotomy.</w:t>
        <w:br/>
      </w:r>
      <w:r>
        <w:t>🔍 Key Clues: perfusion concern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Open fracture: cover and splint in place — never reduce it at the scene.</w:t>
        <w:br/>
      </w:r>
      <w:r>
        <w:t>🩺 Clinical Thinking: Collect (data) → Interpret (compare with expected) → Identify (problem / risk) → Act (report / intervene).</w:t>
        <w:br/>
      </w:r>
      <w:r>
        <w:t>💎 PNC Pearl: Fracture: immobilize joints above and below, check distal pulses before/after splinting, never push bone back 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in skeletal traction, the nurse should:</w:t>
      </w:r>
    </w:p>
    <w:p>
      <w:pPr>
        <w:spacing w:after="40"/>
      </w:pPr>
      <w:r>
        <w:t>(a) Remove the weights during linen changes</w:t>
      </w:r>
    </w:p>
    <w:p>
      <w:pPr>
        <w:spacing w:after="40"/>
      </w:pPr>
      <w:r>
        <w:t>(b) Keep the weights hanging free and never remove them without an order</w:t>
      </w:r>
    </w:p>
    <w:p>
      <w:pPr>
        <w:spacing w:after="40"/>
      </w:pPr>
      <w:r>
        <w:t>(c) Place the weights on the bed</w:t>
      </w:r>
    </w:p>
    <w:p>
      <w:pPr>
        <w:spacing w:after="40"/>
      </w:pPr>
      <w:r>
        <w:t>(d) Elevate the weights above the bed frame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Traction weights must hang freely to maintain continuous pull; they are only removed with a prescriber's order.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Prevention teaching for osteoporosis emphasises:</w:t>
      </w:r>
    </w:p>
    <w:p>
      <w:pPr>
        <w:spacing w:after="40"/>
      </w:pPr>
      <w:r>
        <w:t>(a) High-sodium diet</w:t>
      </w:r>
    </w:p>
    <w:p>
      <w:pPr>
        <w:spacing w:after="40"/>
      </w:pPr>
      <w:r>
        <w:t>(b) Smoking as a protective factor</w:t>
      </w:r>
    </w:p>
    <w:p>
      <w:pPr>
        <w:spacing w:after="40"/>
      </w:pPr>
      <w:r>
        <w:t>(c) Bed rest and avoiding exercise</w:t>
      </w:r>
    </w:p>
    <w:p>
      <w:pPr>
        <w:spacing w:after="40"/>
      </w:pPr>
      <w:r>
        <w:t>(d) Adequate calcium and vitamin D with weight-bearing exercise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Calcium, vitamin D and regular weight-bearing exercise build and maintain bone density; smoking and inactivity worsen osteoporosis.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Teach-back is the evaluation — 'got it?' is not.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Teaching: assess readiness and learning style, teach-back, evaluate understanding.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fracture, the nurse monitors the extremity for neurovascular compromise using the '5 Ps', which are:</w:t>
      </w:r>
    </w:p>
    <w:p>
      <w:pPr>
        <w:spacing w:after="40"/>
      </w:pPr>
      <w:r>
        <w:t>(a) Pulse, pressure, pallor, posture, pain</w:t>
      </w:r>
    </w:p>
    <w:p>
      <w:pPr>
        <w:spacing w:after="40"/>
      </w:pPr>
      <w:r>
        <w:t>(b) Pink, puffy, pale, paralysed, painful</w:t>
      </w:r>
    </w:p>
    <w:p>
      <w:pPr>
        <w:spacing w:after="40"/>
      </w:pPr>
      <w:r>
        <w:t>(c) Palpation, percussion, puffiness, pain, pulse</w:t>
      </w:r>
    </w:p>
    <w:p>
      <w:pPr>
        <w:spacing w:after="40"/>
      </w:pPr>
      <w:r>
        <w:t>(d) Pain, pallor, pulselessness, paresthesia, paralysis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5 Ps — pain, pallor, pulselessness, paresthesia and paralysis — are assessed distal to the injury to detect vascular or nerve compromise.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Compromise is not the same as capitulation — both sides give.</w:t>
        <w:br/>
      </w:r>
      <w:r>
        <w:t>🩺 Clinical Thinking: Collect (data) → Interpret (compare with expected) → Identify (problem / risk) → Act (report / intervene).</w:t>
        <w:br/>
      </w:r>
      <w:r>
        <w:t>💎 PNC Pearl: Conflict resolution: address directly, listen, focus on the issue, find common ground.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Parkland formula, the IV fluid and rate for burn resuscitation in the first 24 hours are:</w:t>
      </w:r>
    </w:p>
    <w:p>
      <w:pPr>
        <w:spacing w:after="40"/>
      </w:pPr>
      <w:r>
        <w:t>(a) Normal saline equal to body weight</w:t>
      </w:r>
    </w:p>
    <w:p>
      <w:pPr>
        <w:spacing w:after="40"/>
      </w:pPr>
      <w:r>
        <w:t>(b) Colloid only, 10 mL/kg</w:t>
      </w:r>
    </w:p>
    <w:p>
      <w:pPr>
        <w:spacing w:after="40"/>
      </w:pPr>
      <w:r>
        <w:t>(c) 4 mL × %TBSA × body weight (kg) of Ringer's lactate, with half given in the first 8 hours</w:t>
      </w:r>
    </w:p>
    <w:p>
      <w:pPr>
        <w:spacing w:after="40"/>
      </w:pPr>
      <w:r>
        <w:t>(d) 2 mL of dextrose per kg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Parkland: 4 mL Ringer's lactate × %TBSA × kg in 24 hours; the first half is infused in the first 8 hours from the time of injury.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D5W is NOT a maintenance fluid in children for long — hypotonic overload risk.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open fracture differs from a closed fracture in that it:</w:t>
      </w:r>
    </w:p>
    <w:p>
      <w:pPr>
        <w:spacing w:after="40"/>
      </w:pPr>
      <w:r>
        <w:t>(a) Is always painless</w:t>
      </w:r>
    </w:p>
    <w:p>
      <w:pPr>
        <w:spacing w:after="40"/>
      </w:pPr>
      <w:r>
        <w:t>(b) Needs no dressing</w:t>
      </w:r>
    </w:p>
    <w:p>
      <w:pPr>
        <w:spacing w:after="40"/>
      </w:pPr>
      <w:r>
        <w:t>(c) Never gets infected</w:t>
      </w:r>
    </w:p>
    <w:p>
      <w:pPr>
        <w:spacing w:after="40"/>
      </w:pPr>
      <w:r>
        <w:t>(d) Has a break in the skin communicating with the fracture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Open fractures carry infection risk; a sterile dressing is applied and the wound is never probed.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fracture healing, the soft callus forms within approximately:</w:t>
      </w:r>
    </w:p>
    <w:p>
      <w:pPr>
        <w:spacing w:after="40"/>
      </w:pPr>
      <w:r>
        <w:t>(a) Days to weeks, later replaced by bone callus</w:t>
      </w:r>
    </w:p>
    <w:p>
      <w:pPr>
        <w:spacing w:after="40"/>
      </w:pPr>
      <w:r>
        <w:t>(b) Instantly</w:t>
      </w:r>
    </w:p>
    <w:p>
      <w:pPr>
        <w:spacing w:after="40"/>
      </w:pPr>
      <w:r>
        <w:t>(c) A year</w:t>
      </w:r>
    </w:p>
    <w:p>
      <w:pPr>
        <w:spacing w:after="40"/>
      </w:pPr>
      <w:r>
        <w:t>(d) Never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Healing proceeds haematoma → soft callus → hard callus → remodelling over weeks to months.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 new plaster cast, the nurse teaches to:</w:t>
      </w:r>
    </w:p>
    <w:p>
      <w:pPr>
        <w:spacing w:after="40"/>
      </w:pPr>
      <w:r>
        <w:t>(a) Bearing weight immediately</w:t>
      </w:r>
    </w:p>
    <w:p>
      <w:pPr>
        <w:spacing w:after="40"/>
      </w:pPr>
      <w:r>
        <w:t>(b) Scratch inside with a stick</w:t>
      </w:r>
    </w:p>
    <w:p>
      <w:pPr>
        <w:spacing w:after="40"/>
      </w:pPr>
      <w:r>
        <w:t>(c) Cover it with a plastic bag</w:t>
      </w:r>
    </w:p>
    <w:p>
      <w:pPr>
        <w:spacing w:after="40"/>
      </w:pPr>
      <w:r>
        <w:t>(d) Elevate the limb, allow the cast to dry and report severe pain, numbness or discolouration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Cast care includes elevation, drying and neurovascular monitoring; the 5 Ps signal complications.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Buck's (skin) traction is used mainly to:</w:t>
      </w:r>
    </w:p>
    <w:p>
      <w:pPr>
        <w:spacing w:after="40"/>
      </w:pPr>
      <w:r>
        <w:t>(a) Immobilise the head</w:t>
      </w:r>
    </w:p>
    <w:p>
      <w:pPr>
        <w:spacing w:after="40"/>
      </w:pPr>
      <w:r>
        <w:t>(b) Relieve muscle spasm (e.g., in hip fractures) with a limited weight</w:t>
      </w:r>
    </w:p>
    <w:p>
      <w:pPr>
        <w:spacing w:after="40"/>
      </w:pPr>
      <w:r>
        <w:t>(c) Provide permanent alignment of the spine</w:t>
      </w:r>
    </w:p>
    <w:p>
      <w:pPr>
        <w:spacing w:after="40"/>
      </w:pPr>
      <w:r>
        <w:t>(d) Replace surgery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Buck's traction applies gentle skin traction to reduce spasm before definitive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Pin-site care for an external fixator includes:</w:t>
      </w:r>
    </w:p>
    <w:p>
      <w:pPr>
        <w:spacing w:after="40"/>
      </w:pPr>
      <w:r>
        <w:t>(a) Applying petroleum jelly over the site</w:t>
      </w:r>
    </w:p>
    <w:p>
      <w:pPr>
        <w:spacing w:after="40"/>
      </w:pPr>
      <w:r>
        <w:t>(b) Removing pins by hand</w:t>
      </w:r>
    </w:p>
    <w:p>
      <w:pPr>
        <w:spacing w:after="40"/>
      </w:pPr>
      <w:r>
        <w:t>(c) Daily cleansing per protocol and reporting redness, drainage or loosening</w:t>
      </w:r>
    </w:p>
    <w:p>
      <w:pPr>
        <w:spacing w:after="40"/>
      </w:pPr>
      <w:r>
        <w:t>(d) Leaving pins untouched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Meticulous pin care prevents pin-site infection; erythema or discharge is reported.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total hip replacement, the nurse positions the patient to prevent dislocation by:</w:t>
      </w:r>
    </w:p>
    <w:p>
      <w:pPr>
        <w:spacing w:after="40"/>
      </w:pPr>
      <w:r>
        <w:t>(a) Crossing the legs freely</w:t>
      </w:r>
    </w:p>
    <w:p>
      <w:pPr>
        <w:spacing w:after="40"/>
      </w:pPr>
      <w:r>
        <w:t>(b) Allowing full squatting</w:t>
      </w:r>
    </w:p>
    <w:p>
      <w:pPr>
        <w:spacing w:after="40"/>
      </w:pPr>
      <w:r>
        <w:t>(c) Lying on the operative side immediately</w:t>
      </w:r>
    </w:p>
    <w:p>
      <w:pPr>
        <w:spacing w:after="40"/>
      </w:pPr>
      <w:r>
        <w:t>(d) Keeping the hip in abduction with an abduction pillow and avoiding adduction/flexion beyond 90°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Hip precautions (abduction, no crossing legs, no low chairs) protect the new prosthesis from dislocation.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Catheter-associated UTI is the #1 HAI — remove catheters early.</w:t>
        <w:br/>
      </w:r>
      <w:r>
        <w:t>🩺 Clinical Thinking: Prepare (equipment + asepsis) → Perform (correct technique) → Prevent (complications) → Document.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post-hip-replacement patient to use:</w:t>
      </w:r>
    </w:p>
    <w:p>
      <w:pPr>
        <w:spacing w:after="40"/>
      </w:pPr>
      <w:r>
        <w:t>(a) Tight laced shoes</w:t>
      </w:r>
    </w:p>
    <w:p>
      <w:pPr>
        <w:spacing w:after="40"/>
      </w:pPr>
      <w:r>
        <w:t>(b) Squatting exercises</w:t>
      </w:r>
    </w:p>
    <w:p>
      <w:pPr>
        <w:spacing w:after="40"/>
      </w:pPr>
      <w:r>
        <w:t>(c) An elevated toilet seat and long-handled aids to avoid hip flexion beyond 90°</w:t>
      </w:r>
    </w:p>
    <w:p>
      <w:pPr>
        <w:spacing w:after="40"/>
      </w:pPr>
      <w:r>
        <w:t>(d) Low stools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Adaptive equipment avoids dangerous flexion/adduction positions during recovery.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total knee replacement, the nurse:</w:t>
      </w:r>
    </w:p>
    <w:p>
      <w:pPr>
        <w:spacing w:after="40"/>
      </w:pPr>
      <w:r>
        <w:t>(a) Manages pain, uses the continuous passive motion (CPM) device as ordered and monitors for swelling</w:t>
      </w:r>
    </w:p>
    <w:p>
      <w:pPr>
        <w:spacing w:after="40"/>
      </w:pPr>
      <w:r>
        <w:t>(b) Immobilises the knee for weeks</w:t>
      </w:r>
    </w:p>
    <w:p>
      <w:pPr>
        <w:spacing w:after="40"/>
      </w:pPr>
      <w:r>
        <w:t>(c) Encourages full weight bearing immediately</w:t>
      </w:r>
    </w:p>
    <w:p>
      <w:pPr>
        <w:spacing w:after="40"/>
      </w:pPr>
      <w:r>
        <w:t>(d) Ignores pain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Early motion (CPM), analgesia and monitoring promote knee recovery and prevent stiffness.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Pain is the 5th vital sign — assess, treat, reassess.</w:t>
        <w:br/>
      </w:r>
      <w:r>
        <w:t>🩺 Clinical Thinking: Recall (the key fact) → Connect (related high-yield facts) → Apply (exam context).</w:t>
        <w:br/>
      </w:r>
      <w:r>
        <w:t>💎 PNC Pearl: Pain is what the patient says it is — reassess after intervention; PCA = patient-controlled analgesia.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fasciotomy for compartment syndrome, the nurse should:</w:t>
      </w:r>
    </w:p>
    <w:p>
      <w:pPr>
        <w:spacing w:after="40"/>
      </w:pPr>
      <w:r>
        <w:t>(a) Apply a tight dressing</w:t>
      </w:r>
    </w:p>
    <w:p>
      <w:pPr>
        <w:spacing w:after="40"/>
      </w:pPr>
      <w:r>
        <w:t>(b) Withhold analgesia</w:t>
      </w:r>
    </w:p>
    <w:p>
      <w:pPr>
        <w:spacing w:after="40"/>
      </w:pPr>
      <w:r>
        <w:t>(c) Keep the wound open, monitor for infection and manage pain/exudate</w:t>
      </w:r>
    </w:p>
    <w:p>
      <w:pPr>
        <w:spacing w:after="40"/>
      </w:pPr>
      <w:r>
        <w:t>(d) Close the wound immediately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fasciotomy wound is left open and later closed or grafted; infection and neurovascular status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Rhabdomyolysis after a crush injury is indicated by:</w:t>
      </w:r>
    </w:p>
    <w:p>
      <w:pPr>
        <w:spacing w:after="40"/>
      </w:pPr>
      <w:r>
        <w:t>(a) Dark (tea-coloured) urine and rising creatine kinase - hydration and monitoring of potassium are key</w:t>
      </w:r>
    </w:p>
    <w:p>
      <w:pPr>
        <w:spacing w:after="40"/>
      </w:pPr>
      <w:r>
        <w:t>(b) Clear urine</w:t>
      </w:r>
    </w:p>
    <w:p>
      <w:pPr>
        <w:spacing w:after="40"/>
      </w:pPr>
      <w:r>
        <w:t>(c) Low potassium</w:t>
      </w:r>
    </w:p>
    <w:p>
      <w:pPr>
        <w:spacing w:after="40"/>
      </w:pPr>
      <w:r>
        <w:t>(d) No muscle pain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Muscle breakdown releases myoglobin (dark urine) and potassium; aggressive fluids prevent acute kidney injury.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Troponin stays elevated for days — it tells you an MI happened, not that it is happening now.</w:t>
        <w:br/>
      </w:r>
      <w:r>
        <w:t>🩺 Clinical Thinking: Collect (data) → Interpret (compare with expected) → Identify (problem / risk) → Act (report / intervene).</w:t>
        <w:br/>
      </w:r>
      <w:r>
        <w:t>💎 PNC Pearl: Troponin is the gold-standard cardiac marker — rises 3–4 h after MI, peaks ~24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osteomyelitis requires:</w:t>
      </w:r>
    </w:p>
    <w:p>
      <w:pPr>
        <w:spacing w:after="40"/>
      </w:pPr>
      <w:r>
        <w:t>(a) Prolonged IV antibiotics and monitoring of the infection site</w:t>
      </w:r>
    </w:p>
    <w:p>
      <w:pPr>
        <w:spacing w:after="40"/>
      </w:pPr>
      <w:r>
        <w:t>(b) Only oral painkillers</w:t>
      </w:r>
    </w:p>
    <w:p>
      <w:pPr>
        <w:spacing w:after="40"/>
      </w:pPr>
      <w:r>
        <w:t>(c) A single antibiotic dose</w:t>
      </w:r>
    </w:p>
    <w:p>
      <w:pPr>
        <w:spacing w:after="40"/>
      </w:pPr>
      <w:r>
        <w:t>(d) No treatment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Bone infection needs weeks of IV antibiotics, often with surgical debridement.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Bisphosphonate teaching includes:</w:t>
      </w:r>
    </w:p>
    <w:p>
      <w:pPr>
        <w:spacing w:after="40"/>
      </w:pPr>
      <w:r>
        <w:t>(a) Lying down immediately after taking it</w:t>
      </w:r>
    </w:p>
    <w:p>
      <w:pPr>
        <w:spacing w:after="40"/>
      </w:pPr>
      <w:r>
        <w:t>(b) Taking it with milk</w:t>
      </w:r>
    </w:p>
    <w:p>
      <w:pPr>
        <w:spacing w:after="40"/>
      </w:pPr>
      <w:r>
        <w:t>(c) Skipping calcium</w:t>
      </w:r>
    </w:p>
    <w:p>
      <w:pPr>
        <w:spacing w:after="40"/>
      </w:pPr>
      <w:r>
        <w:t>(d) Taking the drug with a full glass of water, staying upright for 30 minutes and reporting jaw pain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Bisphosphonates can irritate the oesophagus; upright posture and reporting osteonecrosis symptoms are essential.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factor increases the risk of osteoporosis?</w:t>
      </w:r>
    </w:p>
    <w:p>
      <w:pPr>
        <w:spacing w:after="40"/>
      </w:pPr>
      <w:r>
        <w:t>(a) Young age with high BMI</w:t>
      </w:r>
    </w:p>
    <w:p>
      <w:pPr>
        <w:spacing w:after="40"/>
      </w:pPr>
      <w:r>
        <w:t>(b) High calcium intake</w:t>
      </w:r>
    </w:p>
    <w:p>
      <w:pPr>
        <w:spacing w:after="40"/>
      </w:pPr>
      <w:r>
        <w:t>(c) Postmenopausal status, female sex and low calcium/vitamin D</w:t>
      </w:r>
    </w:p>
    <w:p>
      <w:pPr>
        <w:spacing w:after="40"/>
      </w:pPr>
      <w:r>
        <w:t>(d) Male sex and high activity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Oestrogen loss, female sex, age and nutritional deficiency drive bone loss; DXA screening guides prevention.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gout is taught to:</w:t>
      </w:r>
    </w:p>
    <w:p>
      <w:pPr>
        <w:spacing w:after="40"/>
      </w:pPr>
      <w:r>
        <w:t>(a) Skip medications</w:t>
      </w:r>
    </w:p>
    <w:p>
      <w:pPr>
        <w:spacing w:after="40"/>
      </w:pPr>
      <w:r>
        <w:t>(b) Rest the joint, avoid purine-rich foods (organ meats, shellfish) and take prescribed anti-inflammatory drugs</w:t>
      </w:r>
    </w:p>
    <w:p>
      <w:pPr>
        <w:spacing w:after="40"/>
      </w:pPr>
      <w:r>
        <w:t>(c) Exercise the joint vigorously</w:t>
      </w:r>
    </w:p>
    <w:p>
      <w:pPr>
        <w:spacing w:after="40"/>
      </w:pPr>
      <w:r>
        <w:t>(d) Eat organ meats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Gout flares are managed with rest, NSAIDs/colchicine and dietary avoidance of purines; allopurinol prevents recurrence.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Rheumatoid arthritis classically causes:</w:t>
      </w:r>
    </w:p>
    <w:p>
      <w:pPr>
        <w:spacing w:after="40"/>
      </w:pPr>
      <w:r>
        <w:t>(a) Symmetric joint pain and swelling with morning stiffness</w:t>
      </w:r>
    </w:p>
    <w:p>
      <w:pPr>
        <w:spacing w:after="40"/>
      </w:pPr>
      <w:r>
        <w:t>(b) Asymmetric large-joint only pain</w:t>
      </w:r>
    </w:p>
    <w:p>
      <w:pPr>
        <w:spacing w:after="40"/>
      </w:pPr>
      <w:r>
        <w:t>(c) No stiffness</w:t>
      </w:r>
    </w:p>
    <w:p>
      <w:pPr>
        <w:spacing w:after="40"/>
      </w:pPr>
      <w:r>
        <w:t>(d) Only the spine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 is a symmetric inflammatory polyarthritis with prominent morning stiffness; early disease-modifying drugs limit damage.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Methotrexate is weekly — daily dosing is a dangerous error.</w:t>
        <w:br/>
      </w:r>
      <w:r>
        <w:t>🩺 Clinical Thinking: Recall (the key fact) → Connect (related high-yield facts) → Apply (exam context).</w:t>
        <w:br/>
      </w:r>
      <w:r>
        <w:t>💎 PNC Pearl: RA: morning stiffness, joint swelling; DMARDs (methotrexate) slow disease; monitor for infections.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osteoarthritis, the nurse recommends:</w:t>
      </w:r>
    </w:p>
    <w:p>
      <w:pPr>
        <w:spacing w:after="40"/>
      </w:pPr>
      <w:r>
        <w:t>(a) Weight loss, low-impact exercise and joint protection</w:t>
      </w:r>
    </w:p>
    <w:p>
      <w:pPr>
        <w:spacing w:after="40"/>
      </w:pPr>
      <w:r>
        <w:t>(b) Strenuous high-impact running</w:t>
      </w:r>
    </w:p>
    <w:p>
      <w:pPr>
        <w:spacing w:after="40"/>
      </w:pPr>
      <w:r>
        <w:t>(c) Strict bed rest</w:t>
      </w:r>
    </w:p>
    <w:p>
      <w:pPr>
        <w:spacing w:after="40"/>
      </w:pPr>
      <w:r>
        <w:t>(d) Smoking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Osteoarthritis is managed with weight control, exercise, analgesia and joint protection.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lower-limb amputation, the nurse should:</w:t>
      </w:r>
    </w:p>
    <w:p>
      <w:pPr>
        <w:spacing w:after="40"/>
      </w:pPr>
      <w:r>
        <w:t>(a) Place the stump on pillows in flexion</w:t>
      </w:r>
    </w:p>
    <w:p>
      <w:pPr>
        <w:spacing w:after="40"/>
      </w:pPr>
      <w:r>
        <w:t>(b) Remove the dressing repeatedly</w:t>
      </w:r>
    </w:p>
    <w:p>
      <w:pPr>
        <w:spacing w:after="40"/>
      </w:pPr>
      <w:r>
        <w:t>(c) Manage phantom limb pain with analgesia and support, and care for the stump</w:t>
      </w:r>
    </w:p>
    <w:p>
      <w:pPr>
        <w:spacing w:after="40"/>
      </w:pPr>
      <w:r>
        <w:t>(d) Ignore pain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Phantom limb sensation is common and treated; stump care and early mobility plans promote rehabilitation.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Bursitis is best managed initially with:</w:t>
      </w:r>
    </w:p>
    <w:p>
      <w:pPr>
        <w:spacing w:after="40"/>
      </w:pPr>
      <w:r>
        <w:t>(a) Aspiration by the nurse</w:t>
      </w:r>
    </w:p>
    <w:p>
      <w:pPr>
        <w:spacing w:after="40"/>
      </w:pPr>
      <w:r>
        <w:t>(b) Rest, ice and anti-inflammatory drugs</w:t>
      </w:r>
    </w:p>
    <w:p>
      <w:pPr>
        <w:spacing w:after="40"/>
      </w:pPr>
      <w:r>
        <w:t>(c) Aggressive friction massage</w:t>
      </w:r>
    </w:p>
    <w:p>
      <w:pPr>
        <w:spacing w:after="40"/>
      </w:pPr>
      <w:r>
        <w:t>(d) Heat only with exercise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Rest, ice and NSAIDs reduce bursal inflammation; persistent cases may need injection or drainage by a clinician.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diagnostic step — stabilise first, diagnose next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Carpal tunnel syndrome is caused by compression of the:</w:t>
      </w:r>
    </w:p>
    <w:p>
      <w:pPr>
        <w:spacing w:after="40"/>
      </w:pPr>
      <w:r>
        <w:t>(a) Ulnar nerve</w:t>
      </w:r>
    </w:p>
    <w:p>
      <w:pPr>
        <w:spacing w:after="40"/>
      </w:pPr>
      <w:r>
        <w:t>(b) Radial nerve</w:t>
      </w:r>
    </w:p>
    <w:p>
      <w:pPr>
        <w:spacing w:after="40"/>
      </w:pPr>
      <w:r>
        <w:t>(c) Sciatic nerve</w:t>
      </w:r>
    </w:p>
    <w:p>
      <w:pPr>
        <w:spacing w:after="40"/>
      </w:pPr>
      <w:r>
        <w:t>(d) Median nerve - night splinting and ergonomic changes help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Median nerve compression at the wrist causes thumb/finger numbness; a neutral-wrist splint relieves night symptoms.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Incentive spirometry prevents atelectasis — it is not for everyone with pain; it's for lung expansion.</w:t>
        <w:br/>
      </w:r>
      <w:r>
        <w:t>🩺 Clinical Thinking: Recall (the key fact) → Connect (related high-yield facts) → Apply (exam context).</w:t>
        <w:br/>
      </w:r>
      <w:r>
        <w:t>💎 PNC Pearl: Incentive spirometry hourly while awake, early ambulation, cough-deep breathe, splint incision.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low back injury, the nurse teaches patients to:</w:t>
      </w:r>
    </w:p>
    <w:p>
      <w:pPr>
        <w:spacing w:after="40"/>
      </w:pPr>
      <w:r>
        <w:t>(a) Bend from the waist while lifting</w:t>
      </w:r>
    </w:p>
    <w:p>
      <w:pPr>
        <w:spacing w:after="40"/>
      </w:pPr>
      <w:r>
        <w:t>(b) Twist while lifting heavy objects</w:t>
      </w:r>
    </w:p>
    <w:p>
      <w:pPr>
        <w:spacing w:after="40"/>
      </w:pPr>
      <w:r>
        <w:t>(c) Lift with the back extended</w:t>
      </w:r>
    </w:p>
    <w:p>
      <w:pPr>
        <w:spacing w:after="40"/>
      </w:pPr>
      <w:r>
        <w:t>(d) Use proper body mechanics - lift with the legs and avoid twisting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Lifting with leg strength, a wide base and no twisting protects the lumbar spine.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Lifting from a bent waist with straight legs causes most staff back injuries.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Bend knees, keep the load close, wide base of support, use leg muscles — never twist while lifting.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 spinal cord injury, the nurse performs log-rolling to:</w:t>
      </w:r>
    </w:p>
    <w:p>
      <w:pPr>
        <w:spacing w:after="40"/>
      </w:pPr>
      <w:r>
        <w:t>(a) Allow free movement</w:t>
      </w:r>
    </w:p>
    <w:p>
      <w:pPr>
        <w:spacing w:after="40"/>
      </w:pPr>
      <w:r>
        <w:t>(b) Maintain spinal alignment and prevent further cord damage</w:t>
      </w:r>
    </w:p>
    <w:p>
      <w:pPr>
        <w:spacing w:after="40"/>
      </w:pPr>
      <w:r>
        <w:t>(c) Speed up recovery</w:t>
      </w:r>
    </w:p>
    <w:p>
      <w:pPr>
        <w:spacing w:after="40"/>
      </w:pPr>
      <w:r>
        <w:t>(d) Prevent skin breakdown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Log-rolling keeps the spine neutral; all turning is done as a unit with adequate staff.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burn with blisters and a red, moist, painful surface is classified as:</w:t>
      </w:r>
    </w:p>
    <w:p>
      <w:pPr>
        <w:spacing w:after="40"/>
      </w:pPr>
      <w:r>
        <w:t>(a) No burn</w:t>
      </w:r>
    </w:p>
    <w:p>
      <w:pPr>
        <w:spacing w:after="40"/>
      </w:pPr>
      <w:r>
        <w:t>(b) Superficial partial-thickness (second degree)</w:t>
      </w:r>
    </w:p>
    <w:p>
      <w:pPr>
        <w:spacing w:after="40"/>
      </w:pPr>
      <w:r>
        <w:t>(c) Full-thickness (third degree)</w:t>
      </w:r>
    </w:p>
    <w:p>
      <w:pPr>
        <w:spacing w:after="40"/>
      </w:pPr>
      <w:r>
        <w:t>(d) First degree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Second-degree burns blister, weep and are very painful because nerve endings remain; full-thickness burns are painless and leathery.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paediatric Rule of Nines, the head of an infant represents a larger proportion because:</w:t>
      </w:r>
    </w:p>
    <w:p>
      <w:pPr>
        <w:spacing w:after="40"/>
      </w:pPr>
      <w:r>
        <w:t>(a) The trunk is smaller in adults</w:t>
      </w:r>
    </w:p>
    <w:p>
      <w:pPr>
        <w:spacing w:after="40"/>
      </w:pPr>
      <w:r>
        <w:t>(b) It is an inaccurate method</w:t>
      </w:r>
    </w:p>
    <w:p>
      <w:pPr>
        <w:spacing w:after="40"/>
      </w:pPr>
      <w:r>
        <w:t>(c) The head is proportionally larger in infants than in adults</w:t>
      </w:r>
    </w:p>
    <w:p>
      <w:pPr>
        <w:spacing w:after="40"/>
      </w:pPr>
      <w:r>
        <w:t>(d) Infants have no legs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infant's head is ~18% (vs 9% in adults) and the legs are smaller; the rule is adjusted by 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Never defibrillate a rhythm with a pulse — that's what synchronized cardioversion is for.</w:t>
        <w:br/>
      </w:r>
      <w:r>
        <w:t>🩺 Clinical Thinking: Recall (the key fact) → Connect (related high-yield facts) → Apply (exam context).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burn victim with hoarseness, carbonaceous sputum and facial burns is suspected of:</w:t>
      </w:r>
    </w:p>
    <w:p>
      <w:pPr>
        <w:spacing w:after="40"/>
      </w:pPr>
      <w:r>
        <w:t>(a) Dehydration</w:t>
      </w:r>
    </w:p>
    <w:p>
      <w:pPr>
        <w:spacing w:after="40"/>
      </w:pPr>
      <w:r>
        <w:t>(b) Inhalation injury - oxygen, airway monitoring and early intubation may be needed</w:t>
      </w:r>
    </w:p>
    <w:p>
      <w:pPr>
        <w:spacing w:after="40"/>
      </w:pPr>
      <w:r>
        <w:t>(c) Simple smoke smell</w:t>
      </w:r>
    </w:p>
    <w:p>
      <w:pPr>
        <w:spacing w:after="40"/>
      </w:pPr>
      <w:r>
        <w:t>(d) A throat infection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Inhalation injury causes mucosal oedema and airway compromise; hoarseness and soot in sputum are red flags.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circumferential full-thickness burn of the chest can impair breathing and may require:</w:t>
      </w:r>
    </w:p>
    <w:p>
      <w:pPr>
        <w:spacing w:after="40"/>
      </w:pPr>
      <w:r>
        <w:t>(a) Oral antibiotics</w:t>
      </w:r>
    </w:p>
    <w:p>
      <w:pPr>
        <w:spacing w:after="40"/>
      </w:pPr>
      <w:r>
        <w:t>(b) Escharotomy to relieve constriction</w:t>
      </w:r>
    </w:p>
    <w:p>
      <w:pPr>
        <w:spacing w:after="40"/>
      </w:pPr>
      <w:r>
        <w:t>(c) More fluids</w:t>
      </w:r>
    </w:p>
    <w:p>
      <w:pPr>
        <w:spacing w:after="40"/>
      </w:pPr>
      <w:r>
        <w:t>(d) A tight dressing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Circumferential eschar restricts expansion; escharotomy (incision through the eschar) relieves the constriction.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monitors a burn patient for infection because:</w:t>
      </w:r>
    </w:p>
    <w:p>
      <w:pPr>
        <w:spacing w:after="40"/>
      </w:pPr>
      <w:r>
        <w:t>(a) Antibiotics prevent all infection</w:t>
      </w:r>
    </w:p>
    <w:p>
      <w:pPr>
        <w:spacing w:after="40"/>
      </w:pPr>
      <w:r>
        <w:t>(b) Infection is not a concern</w:t>
      </w:r>
    </w:p>
    <w:p>
      <w:pPr>
        <w:spacing w:after="40"/>
      </w:pPr>
      <w:r>
        <w:t>(c) Loss of the skin barrier and immunosuppression increase risk; the burn is kept clean and signs of sepsis reported</w:t>
      </w:r>
    </w:p>
    <w:p>
      <w:pPr>
        <w:spacing w:after="40"/>
      </w:pPr>
      <w:r>
        <w:t>(d) Burns never get infected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eschar is a portal for infection; meticulous wound care and surveillance are essential.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Surveillance is continuous, not a one-time survey.</w:t>
        <w:br/>
      </w:r>
      <w:r>
        <w:t>🩺 Clinical Thinking: Collect (data) → Interpret (compare with expected) → Identify (problem / risk) → Act (report / intervene).</w:t>
        <w:br/>
      </w:r>
      <w:r>
        <w:t>💎 PNC Pearl: Surveillance = ongoing systematic collection/analysis of health data for action.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burn rehabilitation, the nurse positions joints to prevent:</w:t>
      </w:r>
    </w:p>
    <w:p>
      <w:pPr>
        <w:spacing w:after="40"/>
      </w:pPr>
      <w:r>
        <w:t>(a) Excess motion</w:t>
      </w:r>
    </w:p>
    <w:p>
      <w:pPr>
        <w:spacing w:after="40"/>
      </w:pPr>
      <w:r>
        <w:t>(b) Weight gain</w:t>
      </w:r>
    </w:p>
    <w:p>
      <w:pPr>
        <w:spacing w:after="40"/>
      </w:pPr>
      <w:r>
        <w:t>(c) Sleeping</w:t>
      </w:r>
    </w:p>
    <w:p>
      <w:pPr>
        <w:spacing w:after="40"/>
      </w:pPr>
      <w:r>
        <w:t>(d) Contractures and deformities (splinting and range-of-motion exercise)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Splinting, positioning and early ROM prevent scar contractures in healing burns.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chemical burn to the eye, the priority is:</w:t>
      </w:r>
    </w:p>
    <w:p>
      <w:pPr>
        <w:spacing w:after="40"/>
      </w:pPr>
      <w:r>
        <w:t>(a) Waiting for the specialist</w:t>
      </w:r>
    </w:p>
    <w:p>
      <w:pPr>
        <w:spacing w:after="40"/>
      </w:pPr>
      <w:r>
        <w:t>(b) Immediate copious irrigation with water or saline</w:t>
      </w:r>
    </w:p>
    <w:p>
      <w:pPr>
        <w:spacing w:after="40"/>
      </w:pPr>
      <w:r>
        <w:t>(c) Applying a tight bandage</w:t>
      </w:r>
    </w:p>
    <w:p>
      <w:pPr>
        <w:spacing w:after="40"/>
      </w:pPr>
      <w:r>
        <w:t>(d) Rubbing the eye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Copious irrigation within seconds limits corneal damage from chemical injury.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electrical burn patient should be monitored on cardiac telemetry because of the risk of:</w:t>
      </w:r>
    </w:p>
    <w:p>
      <w:pPr>
        <w:spacing w:after="40"/>
      </w:pPr>
      <w:r>
        <w:t>(a) Arrhythmias and hidden deep tissue injury</w:t>
      </w:r>
    </w:p>
    <w:p>
      <w:pPr>
        <w:spacing w:after="40"/>
      </w:pPr>
      <w:r>
        <w:t>(b) Only skin burns</w:t>
      </w:r>
    </w:p>
    <w:p>
      <w:pPr>
        <w:spacing w:after="40"/>
      </w:pPr>
      <w:r>
        <w:t>(c) Bone healing problems</w:t>
      </w:r>
    </w:p>
    <w:p>
      <w:pPr>
        <w:spacing w:after="40"/>
      </w:pPr>
      <w:r>
        <w:t>(d) No complications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Electric current can disrupt cardiac rhythm and damage deep tissues beyond the visible entry/exit wounds.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Frostbite is managed by:</w:t>
      </w:r>
    </w:p>
    <w:p>
      <w:pPr>
        <w:spacing w:after="40"/>
      </w:pPr>
      <w:r>
        <w:t>(a) Gradual rewarming in warm water (37-39 °C) and analgesia; the area is never rubbed</w:t>
      </w:r>
    </w:p>
    <w:p>
      <w:pPr>
        <w:spacing w:after="40"/>
      </w:pPr>
      <w:r>
        <w:t>(b) Rubbing with snow</w:t>
      </w:r>
    </w:p>
    <w:p>
      <w:pPr>
        <w:spacing w:after="40"/>
      </w:pPr>
      <w:r>
        <w:t>(c) Rapid dry heat</w:t>
      </w:r>
    </w:p>
    <w:p>
      <w:pPr>
        <w:spacing w:after="40"/>
      </w:pPr>
      <w:r>
        <w:t>(d) Cold packs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Rewarming in warm water with analgesia is standard; friction and dry heat worsen tissue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Fat embolism syndrome after a long-bone fracture is suggested by:</w:t>
      </w:r>
    </w:p>
    <w:p>
      <w:pPr>
        <w:spacing w:after="40"/>
      </w:pPr>
      <w:r>
        <w:t>(a) Fever alone</w:t>
      </w:r>
    </w:p>
    <w:p>
      <w:pPr>
        <w:spacing w:after="40"/>
      </w:pPr>
      <w:r>
        <w:t>(b) Sudden respiratory distress, petechiae and confusion 24-72 hours after injury</w:t>
      </w:r>
    </w:p>
    <w:p>
      <w:pPr>
        <w:spacing w:after="40"/>
      </w:pPr>
      <w:r>
        <w:t>(c) A quiet recovery</w:t>
      </w:r>
    </w:p>
    <w:p>
      <w:pPr>
        <w:spacing w:after="40"/>
      </w:pPr>
      <w:r>
        <w:t>(d) Local bruising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Fat emboli cause hypoxaemia, petechial rash and neurological changes; early fracture stabilisation reduces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Paget's disease of bone is associated with:</w:t>
      </w:r>
    </w:p>
    <w:p>
      <w:pPr>
        <w:spacing w:after="40"/>
      </w:pPr>
      <w:r>
        <w:t>(a) Enlarged, weakened bones that fracture easily</w:t>
      </w:r>
    </w:p>
    <w:p>
      <w:pPr>
        <w:spacing w:after="40"/>
      </w:pPr>
      <w:r>
        <w:t>(b) Excess calcium deposits only in teeth</w:t>
      </w:r>
    </w:p>
    <w:p>
      <w:pPr>
        <w:spacing w:after="40"/>
      </w:pPr>
      <w:r>
        <w:t>(c) No bone changes</w:t>
      </w:r>
    </w:p>
    <w:p>
      <w:pPr>
        <w:spacing w:after="40"/>
      </w:pPr>
      <w:r>
        <w:t>(d) Only in children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Paget's causes disorganised bone remodelling, bone pain and deformity; bisphosphonates reduce turnover.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Osteosarcoma most commonly occurs in:</w:t>
      </w:r>
    </w:p>
    <w:p>
      <w:pPr>
        <w:spacing w:after="40"/>
      </w:pPr>
      <w:r>
        <w:t>(a) Newborns</w:t>
      </w:r>
    </w:p>
    <w:p>
      <w:pPr>
        <w:spacing w:after="40"/>
      </w:pPr>
      <w:r>
        <w:t>(b) No specific age</w:t>
      </w:r>
    </w:p>
    <w:p>
      <w:pPr>
        <w:spacing w:after="40"/>
      </w:pPr>
      <w:r>
        <w:t>(c) Adolescents and young adults, often near the knee</w:t>
      </w:r>
    </w:p>
    <w:p>
      <w:pPr>
        <w:spacing w:after="40"/>
      </w:pPr>
      <w:r>
        <w:t>(d) Older adults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Osteosarcoma peaks in the second decade, typically at the distal femur/proximal tibia.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Duchenne muscular dystrophy is characterised by:</w:t>
      </w:r>
    </w:p>
    <w:p>
      <w:pPr>
        <w:spacing w:after="40"/>
      </w:pPr>
      <w:r>
        <w:t>(a) Sudden onset in old age</w:t>
      </w:r>
    </w:p>
    <w:p>
      <w:pPr>
        <w:spacing w:after="40"/>
      </w:pPr>
      <w:r>
        <w:t>(b) Normal muscle strength</w:t>
      </w:r>
    </w:p>
    <w:p>
      <w:pPr>
        <w:spacing w:after="40"/>
      </w:pPr>
      <w:r>
        <w:t>(c) Only facial weakness</w:t>
      </w:r>
    </w:p>
    <w:p>
      <w:pPr>
        <w:spacing w:after="40"/>
      </w:pPr>
      <w:r>
        <w:t>(d) Progressive muscle weakness beginning in early childhood with elevated CK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Duchenne MD is an X-linked disorder of progressive muscle degeneration presenting in early childhood.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sprained ankle, the nurse advises:</w:t>
      </w:r>
    </w:p>
    <w:p>
      <w:pPr>
        <w:spacing w:after="40"/>
      </w:pPr>
      <w:r>
        <w:t>(a) Heat and exercise</w:t>
      </w:r>
    </w:p>
    <w:p>
      <w:pPr>
        <w:spacing w:after="40"/>
      </w:pPr>
      <w:r>
        <w:t>(b) No treatment</w:t>
      </w:r>
    </w:p>
    <w:p>
      <w:pPr>
        <w:spacing w:after="40"/>
      </w:pPr>
      <w:r>
        <w:t>(c) RICE - rest, ice, compression and elevation</w:t>
      </w:r>
    </w:p>
    <w:p>
      <w:pPr>
        <w:spacing w:after="40"/>
      </w:pPr>
      <w:r>
        <w:t>(d) Immediate return to sport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RICE limits swelling and speeds recovery in soft-tissue injuries; severe sprains need evaluation.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Planning and evaluation both start with 'P'/'E' — order matters: plan before implement, evaluate last.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