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Which medication requires an independent double-check by a second nurse before administration?</w:t>
      </w:r>
    </w:p>
    <w:p>
      <w:pPr>
        <w:spacing w:after="40"/>
      </w:pPr>
      <w:r>
        <w:t>(a) Topical moisturiser</w:t>
      </w:r>
    </w:p>
    <w:p>
      <w:pPr>
        <w:spacing w:after="40"/>
      </w:pPr>
      <w:r>
        <w:t>(b) Oral antacid</w:t>
      </w:r>
    </w:p>
    <w:p>
      <w:pPr>
        <w:spacing w:after="40"/>
      </w:pPr>
      <w:r>
        <w:t>(c) IV insulin infusion</w:t>
      </w:r>
    </w:p>
    <w:p>
      <w:pPr>
        <w:spacing w:after="40"/>
      </w:pPr>
      <w:r>
        <w:t>(d) Oral multivitamin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High-alert drugs — insulin, heparin, opioids, potassium and chemotherapy — require independent double-checks.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Double-check means the SECOND nurse verifies independently — not a quick glance.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High-alert drugs (insulin, heparin, opioids, potassium) need independent double-check by a second nurse.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Regular (short-acting) insulin should be administered:</w:t>
      </w:r>
    </w:p>
    <w:p>
      <w:pPr>
        <w:spacing w:after="40"/>
      </w:pPr>
      <w:r>
        <w:t>(a) At bedtime only</w:t>
      </w:r>
    </w:p>
    <w:p>
      <w:pPr>
        <w:spacing w:after="40"/>
      </w:pPr>
      <w:r>
        <w:t>(b) Weekly</w:t>
      </w:r>
    </w:p>
    <w:p>
      <w:pPr>
        <w:spacing w:after="40"/>
      </w:pPr>
      <w:r>
        <w:t>(c) With the evening meal regardless of timing</w:t>
      </w:r>
    </w:p>
    <w:p>
      <w:pPr>
        <w:spacing w:after="40"/>
      </w:pPr>
      <w:r>
        <w:t>(d) About 30 minutes before meals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Regular insulin has a ~30-minute onset, so it is timed before meals to match postprandial glucose rise.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c — wrong agent or wrong dose for the clinical indication</w:t>
        <w:br/>
      </w:r>
      <w:r>
        <w:t>⚠️ Exam Trap: Glargine cannot be mixed in the same syringe with other insulins.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digoxin develops bradycardia, nausea and yellow-green visual halos. The nurse should:</w:t>
      </w:r>
    </w:p>
    <w:p>
      <w:pPr>
        <w:spacing w:after="40"/>
      </w:pPr>
      <w:r>
        <w:t>(a) Give a double dose</w:t>
      </w:r>
    </w:p>
    <w:p>
      <w:pPr>
        <w:spacing w:after="40"/>
      </w:pPr>
      <w:r>
        <w:t>(b) Administer atropine only</w:t>
      </w:r>
    </w:p>
    <w:p>
      <w:pPr>
        <w:spacing w:after="40"/>
      </w:pPr>
      <w:r>
        <w:t>(c) Ignore the symptoms</w:t>
      </w:r>
    </w:p>
    <w:p>
      <w:pPr>
        <w:spacing w:after="40"/>
      </w:pPr>
      <w:r>
        <w:t>(d) Hold the digoxin, notify the physician and prepare for digoxin immune Fab if toxicity is severe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These are signs of digoxin toxicity; the drug is held and digoxin immune Fab (Digibind) is used for severe toxicity.</w:t>
        <w:br/>
      </w:r>
      <w:r>
        <w:t>🔍 Key Clues: rate/conduction disturbance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Low potassium + digoxin = toxicity even at normal digoxin levels.</w:t>
        <w:br/>
      </w:r>
      <w:r>
        <w:t>🩺 Clinical Thinking: Recall (the key fact) → Connect (related high-yield facts) → Apply (exam context).</w:t>
        <w:br/>
      </w:r>
      <w:r>
        <w:t>💎 PNC Pearl: Hold digoxin for apical pulse &lt;60 (adult), check potassium and renal function, watch yellow-green vision and GI upset.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Metformin should be temporarily held before:</w:t>
      </w:r>
    </w:p>
    <w:p>
      <w:pPr>
        <w:spacing w:after="40"/>
      </w:pPr>
      <w:r>
        <w:t>(a) Sleep</w:t>
      </w:r>
    </w:p>
    <w:p>
      <w:pPr>
        <w:spacing w:after="40"/>
      </w:pPr>
      <w:r>
        <w:t>(b) Oral hygiene</w:t>
      </w:r>
    </w:p>
    <w:p>
      <w:pPr>
        <w:spacing w:after="40"/>
      </w:pPr>
      <w:r>
        <w:t>(c) Contrast (iodinated) imaging studies and in acute renal failure, to reduce lactic acidosis risk</w:t>
      </w:r>
    </w:p>
    <w:p>
      <w:pPr>
        <w:spacing w:after="40"/>
      </w:pPr>
      <w:r>
        <w:t>(d) Exercise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Metformin is held around contrast studies and in renal impairment due to the rare but serious risk of lactic acidosis.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Lactic acidosis from metformin = severe — check renal function and hold in acute illness.</w:t>
        <w:br/>
      </w:r>
      <w:r>
        <w:t>🩺 Clinical Thinking: Recall (the key fact) → Connect (related high-yield facts) → Apply (exam context).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Teaching for a patient on warfarin includes:</w:t>
      </w:r>
    </w:p>
    <w:p>
      <w:pPr>
        <w:spacing w:after="40"/>
      </w:pPr>
      <w:r>
        <w:t>(a) Take aspirin freely</w:t>
      </w:r>
    </w:p>
    <w:p>
      <w:pPr>
        <w:spacing w:after="40"/>
      </w:pPr>
      <w:r>
        <w:t>(b) Report bleeding, bruising, dark stools; keep leafy-green intake consistent and attend INR monitoring</w:t>
      </w:r>
    </w:p>
    <w:p>
      <w:pPr>
        <w:spacing w:after="40"/>
      </w:pPr>
      <w:r>
        <w:t>(c) Avoid all vegetables</w:t>
      </w:r>
    </w:p>
    <w:p>
      <w:pPr>
        <w:spacing w:after="40"/>
      </w:pPr>
      <w:r>
        <w:t>(d) Stop the drug if a dose is missed forever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Consistent vitamin K intake, INR monitoring and prompt reporting of bleeding are essential with warfarin.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c — not supported by current evidence or does not address what the patient must actually do | d — not supported by current evidence or does not address what the patient must actually do</w:t>
        <w:br/>
      </w:r>
      <w:r>
        <w:t>⚠️ Exam Trap: Warfarin = INR; heparin = aPTT — the most repeated mix-up in nursing exams.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Monitor INR (target 2–3), keep vitamin K intake consistent, antidote = vitamin K / fresh frozen plasma.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diabetic patient develops sweating, tremor and confusion 3 hours after insulin. The nurse should:</w:t>
      </w:r>
    </w:p>
    <w:p>
      <w:pPr>
        <w:spacing w:after="40"/>
      </w:pPr>
      <w:r>
        <w:t>(a) Give a high-fat meal</w:t>
      </w:r>
    </w:p>
    <w:p>
      <w:pPr>
        <w:spacing w:after="40"/>
      </w:pPr>
      <w:r>
        <w:t>(b) Put the patient to bed</w:t>
      </w:r>
    </w:p>
    <w:p>
      <w:pPr>
        <w:spacing w:after="40"/>
      </w:pPr>
      <w:r>
        <w:t>(c) Check blood glucose and give 15 g fast-acting carbohydrate if hypoglycaemic</w:t>
      </w:r>
    </w:p>
    <w:p>
      <w:pPr>
        <w:spacing w:after="40"/>
      </w:pPr>
      <w:r>
        <w:t>(d) Give the next insulin dose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Hypoglycaemia is treated with 15 g of fast-acting carbohydrate, rechecked in 15 minutes; severe cases need glucagon/IV dextrose.</w:t>
        <w:br/>
      </w:r>
      <w:r>
        <w:t>🔍 Key Clues: cerebral dysfunction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Unconscious + oral glucose = aspiration — use IV/glucagon.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Hypoglycaemia: conscious → 15 g fast carbs, recheck in 15 min, repeat; unconscious → IV dextrose or IM glucagon.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giving digoxin, the nurse checks the apical pulse for one full minute and withholds the dose if it is:</w:t>
      </w:r>
    </w:p>
    <w:p>
      <w:pPr>
        <w:spacing w:after="40"/>
      </w:pPr>
      <w:r>
        <w:t>(a) Above 100/min</w:t>
      </w:r>
    </w:p>
    <w:p>
      <w:pPr>
        <w:spacing w:after="40"/>
      </w:pPr>
      <w:r>
        <w:t>(b) Below 60/min in an adult</w:t>
      </w:r>
    </w:p>
    <w:p>
      <w:pPr>
        <w:spacing w:after="40"/>
      </w:pPr>
      <w:r>
        <w:t>(c) Between 60–80/min</w:t>
      </w:r>
    </w:p>
    <w:p>
      <w:pPr>
        <w:spacing w:after="40"/>
      </w:pPr>
      <w:r>
        <w:t>(d) 80–100/min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Digoxin slows the heart; it is held for an adult pulse below 60/min and the prescriber is notified.</w:t>
        <w:br/>
      </w:r>
      <w:r>
        <w:t>🔍 Key Clues: perfusion concern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warfarin, which laboratory test guides dose adjustment?</w:t>
      </w:r>
    </w:p>
    <w:p>
      <w:pPr>
        <w:spacing w:after="40"/>
      </w:pPr>
      <w:r>
        <w:t>(a) Blood glucose</w:t>
      </w:r>
    </w:p>
    <w:p>
      <w:pPr>
        <w:spacing w:after="40"/>
      </w:pPr>
      <w:r>
        <w:t>(b) Haemoglobin</w:t>
      </w:r>
    </w:p>
    <w:p>
      <w:pPr>
        <w:spacing w:after="40"/>
      </w:pPr>
      <w:r>
        <w:t>(c) INR</w:t>
      </w:r>
    </w:p>
    <w:p>
      <w:pPr>
        <w:spacing w:after="40"/>
      </w:pPr>
      <w:r>
        <w:t>(d) aPTT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Warfarin is monitored by INR (target 2–3 for most indications).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b — wrong agent or wrong dose for the clinical indication | d — wrong agent or wrong dose for the clinical indication</w:t>
        <w:br/>
      </w:r>
      <w:r>
        <w:t>⚠️ Exam Trap: Don't treat the number — treat the patient behind the number.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Read data in clusters — one abnormal value alone rarely defines the picture; correlate with the patient.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heparin infusion is monitored primarily by:</w:t>
      </w:r>
    </w:p>
    <w:p>
      <w:pPr>
        <w:spacing w:after="40"/>
      </w:pPr>
      <w:r>
        <w:t>(a) HbA1c</w:t>
      </w:r>
    </w:p>
    <w:p>
      <w:pPr>
        <w:spacing w:after="40"/>
      </w:pPr>
      <w:r>
        <w:t>(b) aPTT (1.5–2.5× control)</w:t>
      </w:r>
    </w:p>
    <w:p>
      <w:pPr>
        <w:spacing w:after="40"/>
      </w:pPr>
      <w:r>
        <w:t>(c) INR</w:t>
      </w:r>
    </w:p>
    <w:p>
      <w:pPr>
        <w:spacing w:after="40"/>
      </w:pPr>
      <w:r>
        <w:t>(d) Creatinine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Unfractionated heparin is titrated to aPTT; protamine reverses it if bleeding occurs.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 a — wrong agent or wrong dose for the clinical indication | c — wrong agent or wrong dose for the clinical indication | d — wrong agent or wrong dose for the clinical indication</w:t>
        <w:br/>
      </w:r>
      <w:r>
        <w:t>⚠️ Exam Trap: Vasopressors are not 'more adrenaline for everyone' — in hypovolaemic shock, fluid comes first.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Norepinephrine is first-line vasopressor in septic shock; titrate to MAP ≥65; central line preferred.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IV potassium chloride is considered high-alert because it must be:</w:t>
      </w:r>
    </w:p>
    <w:p>
      <w:pPr>
        <w:spacing w:after="40"/>
      </w:pPr>
      <w:r>
        <w:t>(a) Mixed with any fluid</w:t>
      </w:r>
    </w:p>
    <w:p>
      <w:pPr>
        <w:spacing w:after="40"/>
      </w:pPr>
      <w:r>
        <w:t>(b) Given undiluted</w:t>
      </w:r>
    </w:p>
    <w:p>
      <w:pPr>
        <w:spacing w:after="40"/>
      </w:pPr>
      <w:r>
        <w:t>(c) Diluted properly, infused slowly with an infusion pump and never given as a bolus</w:t>
      </w:r>
    </w:p>
    <w:p>
      <w:pPr>
        <w:spacing w:after="40"/>
      </w:pPr>
      <w:r>
        <w:t>(d) Given as a rapid bolus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Concentrated potassium causes fatal arrhythmias; it is diluted, rate-limited and independently verified before infusion.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asks which insulin has the fastest onset. The nurse explains:</w:t>
      </w:r>
    </w:p>
    <w:p>
      <w:pPr>
        <w:spacing w:after="40"/>
      </w:pPr>
      <w:r>
        <w:t>(a) Glargine acts in 15 minutes</w:t>
      </w:r>
    </w:p>
    <w:p>
      <w:pPr>
        <w:spacing w:after="40"/>
      </w:pPr>
      <w:r>
        <w:t>(b) All insulins act equally fast</w:t>
      </w:r>
    </w:p>
    <w:p>
      <w:pPr>
        <w:spacing w:after="40"/>
      </w:pPr>
      <w:r>
        <w:t>(c) Rapid-acting insulins (lispro, aspart) act within 15 minutes</w:t>
      </w:r>
    </w:p>
    <w:p>
      <w:pPr>
        <w:spacing w:after="40"/>
      </w:pPr>
      <w:r>
        <w:t>(d) NPH acts in 15 minutes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Rapid-acting analogues (lispro, aspart, glulisine) peak around 1 hour and are given with meals; NPH and glargine are longer-acting.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NPH is intermediate-acting</w:t>
        <w:br/>
      </w:r>
      <w:r>
        <w:t>a — glargine is long-acting</w:t>
        <w:br/>
      </w:r>
      <w:r>
        <w:t>b — onset times differ by type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mixing regular and NPH insulin in one syringe, the nurse draws up:</w:t>
      </w:r>
    </w:p>
    <w:p>
      <w:pPr>
        <w:spacing w:after="40"/>
      </w:pPr>
      <w:r>
        <w:t>(a) Never mixes them</w:t>
      </w:r>
    </w:p>
    <w:p>
      <w:pPr>
        <w:spacing w:after="40"/>
      </w:pPr>
      <w:r>
        <w:t>(b) Regular (clear) first, then NPH (cloudy)</w:t>
      </w:r>
    </w:p>
    <w:p>
      <w:pPr>
        <w:spacing w:after="40"/>
      </w:pPr>
      <w:r>
        <w:t>(c) NPH first, then regular</w:t>
      </w:r>
    </w:p>
    <w:p>
      <w:pPr>
        <w:spacing w:after="40"/>
      </w:pPr>
      <w:r>
        <w:t>(d) In any order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'Clear to cloudy' — regular is drawn first to prevent contaminating the clear vial with NPH; NPH is rolled (never shaken) before drawing.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cloudy-first risks contaminating the regular vial</w:t>
        <w:br/>
      </w:r>
      <w:r>
        <w:t>d — the order is standardised</w:t>
        <w:br/>
      </w:r>
      <w:r>
        <w:t>a — mixing is common practice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correct insulin storage:</w:t>
      </w:r>
    </w:p>
    <w:p>
      <w:pPr>
        <w:spacing w:after="40"/>
      </w:pPr>
      <w:r>
        <w:t>(a) Freeze it to preserve potency</w:t>
      </w:r>
    </w:p>
    <w:p>
      <w:pPr>
        <w:spacing w:after="40"/>
      </w:pPr>
      <w:r>
        <w:t>(b) Leave it in direct sunlight</w:t>
      </w:r>
    </w:p>
    <w:p>
      <w:pPr>
        <w:spacing w:after="40"/>
      </w:pPr>
      <w:r>
        <w:t>(c) Shake vigorously before each use</w:t>
      </w:r>
    </w:p>
    <w:p>
      <w:pPr>
        <w:spacing w:after="40"/>
      </w:pPr>
      <w:r>
        <w:t>(d) Refrigerate unopened vials; a vial in use may be kept cool and is never frozen or shaken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Unopened insulin is refrigerated; open vials are kept cool (some at room temp per manufacturer), never frozen, and NPH is rolled gently, not shaken.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freezing destroys insulin</w:t>
        <w:br/>
      </w:r>
      <w:r>
        <w:t>b — heat and light degrade it</w:t>
        <w:br/>
      </w:r>
      <w:r>
        <w:t>c — shaking creates bubbles and denatures NPH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To prevent lipohypertrophy, insulin injection sites are:</w:t>
      </w:r>
    </w:p>
    <w:p>
      <w:pPr>
        <w:spacing w:after="40"/>
      </w:pPr>
      <w:r>
        <w:t>(a) Only the thigh</w:t>
      </w:r>
    </w:p>
    <w:p>
      <w:pPr>
        <w:spacing w:after="40"/>
      </w:pPr>
      <w:r>
        <w:t>(b) Rotated systematically within the same region (abdomen preferred)</w:t>
      </w:r>
    </w:p>
    <w:p>
      <w:pPr>
        <w:spacing w:after="40"/>
      </w:pPr>
      <w:r>
        <w:t>(c) Always the same spot</w:t>
      </w:r>
    </w:p>
    <w:p>
      <w:pPr>
        <w:spacing w:after="40"/>
      </w:pPr>
      <w:r>
        <w:t>(d) Only the arm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Rotating sites within one region (usually the abdomen) prevents lipohypertrophy, which causes erratic absorption — injection into a lumpy site is avoided.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</w:t>
        <w:br/>
      </w:r>
      <w:r>
        <w:t>c — same-site use causes lumps</w:t>
        <w:br/>
      </w:r>
      <w:r>
        <w:t>d — several regions are usable</w:t>
        <w:br/>
      </w:r>
      <w:r>
        <w:t>a — rotation within a region is the rule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type 1 diabetes asks what to do when ill and unable to eat. The nurse advises:</w:t>
      </w:r>
    </w:p>
    <w:p>
      <w:pPr>
        <w:spacing w:after="40"/>
      </w:pPr>
      <w:r>
        <w:t>(a) Continue insulin, check glucose and ketones frequently, and seek help if vomiting or high ketones develop</w:t>
      </w:r>
    </w:p>
    <w:p>
      <w:pPr>
        <w:spacing w:after="40"/>
      </w:pPr>
      <w:r>
        <w:t>(b) Stop all insulin</w:t>
      </w:r>
    </w:p>
    <w:p>
      <w:pPr>
        <w:spacing w:after="40"/>
      </w:pPr>
      <w:r>
        <w:t>(c) Take only oral fluids with no insulin</w:t>
      </w:r>
    </w:p>
    <w:p>
      <w:pPr>
        <w:spacing w:after="40"/>
      </w:pPr>
      <w:r>
        <w:t>(d) Wait for symptoms to pass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Sick-day rules: never stop insulin, check glucose/ketones every few hours, stay hydrated and contact the team for vomiting or large ketones (DKA risk).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b — stopping insulin risks DKA</w:t>
        <w:br/>
      </w:r>
      <w:r>
        <w:t>c — insulin continues even without eating</w:t>
        <w:br/>
      </w:r>
      <w:r>
        <w:t>d — illness requires active monitoring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diabetes is found unconscious with glucose 30 mg/dL and no IV access. The nurse should give:</w:t>
      </w:r>
    </w:p>
    <w:p>
      <w:pPr>
        <w:spacing w:after="40"/>
      </w:pPr>
      <w:r>
        <w:t>(a) Oral juice</w:t>
      </w:r>
    </w:p>
    <w:p>
      <w:pPr>
        <w:spacing w:after="40"/>
      </w:pPr>
      <w:r>
        <w:t>(b) A heavy meal</w:t>
      </w:r>
    </w:p>
    <w:p>
      <w:pPr>
        <w:spacing w:after="40"/>
      </w:pPr>
      <w:r>
        <w:t>(c) Insulin</w:t>
      </w:r>
    </w:p>
    <w:p>
      <w:pPr>
        <w:spacing w:after="40"/>
      </w:pPr>
      <w:r>
        <w:t>(d) Glucagon 1 mg IM/SC (or IV if access is established)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Unconscious hypoglycaemia without IV access is treated with IM/SC glucagon; oral intake is unsafe and insulin is contraindicated.</w:t>
        <w:br/>
      </w:r>
      <w:r>
        <w:t>🔍 Key Clues: glucose/lab 30 mg/dL; neurological depression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oral fluids risk aspiration</w:t>
        <w:br/>
      </w:r>
      <w:r>
        <w:t>b — the patient cannot eat safely</w:t>
        <w:br/>
      </w:r>
      <w:r>
        <w:t>c — insulin worsens the hypoglycaemia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an insulin pump is taught to have a backup plan because:</w:t>
      </w:r>
    </w:p>
    <w:p>
      <w:pPr>
        <w:spacing w:after="40"/>
      </w:pPr>
      <w:r>
        <w:t>(a) Backups are unnecessary</w:t>
      </w:r>
    </w:p>
    <w:p>
      <w:pPr>
        <w:spacing w:after="40"/>
      </w:pPr>
      <w:r>
        <w:t>(b) Pump failure can lead to rapid DKA without basal insulin</w:t>
      </w:r>
    </w:p>
    <w:p>
      <w:pPr>
        <w:spacing w:after="40"/>
      </w:pPr>
      <w:r>
        <w:t>(c) The pump never fails</w:t>
      </w:r>
    </w:p>
    <w:p>
      <w:pPr>
        <w:spacing w:after="40"/>
      </w:pPr>
      <w:r>
        <w:t>(d) Insulin in the pump lasts forever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Without basal insulin delivery, ketosis can develop within hours — patients carry injection insulin and know the signs of pump failure.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pumps can malfunction</w:t>
        <w:br/>
      </w:r>
      <w:r>
        <w:t>d — insulin needs replenishment</w:t>
        <w:br/>
      </w:r>
      <w:r>
        <w:t>a — a backup plan is essential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therapeutic range for digoxin is approximately:</w:t>
      </w:r>
    </w:p>
    <w:p>
      <w:pPr>
        <w:spacing w:after="40"/>
      </w:pPr>
      <w:r>
        <w:t>(a) 5–10 ng/mL</w:t>
      </w:r>
    </w:p>
    <w:p>
      <w:pPr>
        <w:spacing w:after="40"/>
      </w:pPr>
      <w:r>
        <w:t>(b) 10–20 ng/mL</w:t>
      </w:r>
    </w:p>
    <w:p>
      <w:pPr>
        <w:spacing w:after="40"/>
      </w:pPr>
      <w:r>
        <w:t>(c) 20–30 ng/mL</w:t>
      </w:r>
    </w:p>
    <w:p>
      <w:pPr>
        <w:spacing w:after="40"/>
      </w:pPr>
      <w:r>
        <w:t>(d) 0.5–2.0 ng/mL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Digoxin's narrow therapeutic window is 0.5–2.0 ng/mL — toxicity is likely above 2 ng/mL, especially with hypokalaemia.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that is far above the range</w:t>
        <w:br/>
      </w:r>
      <w:r>
        <w:t>b — that is toxic</w:t>
        <w:br/>
      </w:r>
      <w:r>
        <w:t>c — that is severely toxic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EARLIEST signs of digoxin toxicity are usually:</w:t>
      </w:r>
    </w:p>
    <w:p>
      <w:pPr>
        <w:spacing w:after="40"/>
      </w:pPr>
      <w:r>
        <w:t>(a) Fever</w:t>
      </w:r>
    </w:p>
    <w:p>
      <w:pPr>
        <w:spacing w:after="40"/>
      </w:pPr>
      <w:r>
        <w:t>(b) Anorexia, nausea, vomiting and visual disturbances (halos)</w:t>
      </w:r>
    </w:p>
    <w:p>
      <w:pPr>
        <w:spacing w:after="40"/>
      </w:pPr>
      <w:r>
        <w:t>(c) Seizures</w:t>
      </w:r>
    </w:p>
    <w:p>
      <w:pPr>
        <w:spacing w:after="40"/>
      </w:pPr>
      <w:r>
        <w:t>(d) Bleeding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GI symptoms (anorexia, nausea, vomiting) and yellow-green visual halos are early toxicity clues — followed by bradycardia and arrhythmias.</w:t>
        <w:br/>
      </w:r>
      <w:r>
        <w:t>🔍 Key Clues: Key finding(s) in the stem</w:t>
        <w:br/>
      </w:r>
      <w:r>
        <w:t>🚨 Priority Principle: Correct agent, correct route, correct time — the antidote only helps if the diagnosis and dose are right.</w:t>
        <w:br/>
      </w:r>
      <w:r>
        <w:t>❌ Why Not Other Options:</w:t>
        <w:br/>
      </w:r>
      <w:r>
        <w:t>c — seizures are late/severe</w:t>
        <w:br/>
      </w:r>
      <w:r>
        <w:t>d — bleeding is not a digoxin effect</w:t>
        <w:br/>
      </w:r>
      <w:r>
        <w:t>a — fever is not typical</w:t>
        <w:br/>
      </w:r>
      <w:r>
        <w:t>⚠️ Exam Trap: Antidotes pair with specific toxins — mixing up the pairs (e.g., heparin/protamine vs warfarin/vitamin K) is the classic error.</w:t>
        <w:br/>
      </w:r>
      <w:r>
        <w:t>🩺 Clinical Thinking: Confirm (the toxin) → Correct (the specific antidote) → Monitor (response + toxicity of the antidote itself).</w:t>
        <w:br/>
      </w:r>
      <w:r>
        <w:t>💎 PNC Pearl: Toxin → antidote pairing is exam gold: memorise the pairs, not just the drugs.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digoxin develops hypokalaemia. The nurse understands this:</w:t>
      </w:r>
    </w:p>
    <w:p>
      <w:pPr>
        <w:spacing w:after="40"/>
      </w:pPr>
      <w:r>
        <w:t>(a) Increases the risk of digoxin toxicity and arrhythmias</w:t>
      </w:r>
    </w:p>
    <w:p>
      <w:pPr>
        <w:spacing w:after="40"/>
      </w:pPr>
      <w:r>
        <w:t>(b) Decreases digoxin levels</w:t>
      </w:r>
    </w:p>
    <w:p>
      <w:pPr>
        <w:spacing w:after="40"/>
      </w:pPr>
      <w:r>
        <w:t>(c) Has no effect</w:t>
      </w:r>
    </w:p>
    <w:p>
      <w:pPr>
        <w:spacing w:after="40"/>
      </w:pPr>
      <w:r>
        <w:t>(d) Is protective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Hypokalaemia potentiates digoxin toxicity at the myocardium — potassium is kept normal and digoxin levels monitored.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potassium depletion sensitises to digoxin</w:t>
        <w:br/>
      </w:r>
      <w:r>
        <w:t>c — the interaction is important</w:t>
        <w:br/>
      </w:r>
      <w:r>
        <w:t>d — it increases, not decreases, risk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each digoxin dose, the nurse:</w:t>
      </w:r>
    </w:p>
    <w:p>
      <w:pPr>
        <w:spacing w:after="40"/>
      </w:pPr>
      <w:r>
        <w:t>(a) Counts the apical pulse for one full minute and holds the dose if below the ordered rate</w:t>
      </w:r>
    </w:p>
    <w:p>
      <w:pPr>
        <w:spacing w:after="40"/>
      </w:pPr>
      <w:r>
        <w:t>(b) Counts the radial pulse for 10 seconds</w:t>
      </w:r>
    </w:p>
    <w:p>
      <w:pPr>
        <w:spacing w:after="40"/>
      </w:pPr>
      <w:r>
        <w:t>(c) Gives it without checking</w:t>
      </w:r>
    </w:p>
    <w:p>
      <w:pPr>
        <w:spacing w:after="40"/>
      </w:pPr>
      <w:r>
        <w:t>(d) Checks the temperature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Digoxin is held for bradycardia (commonly &lt;60/min in adults) after a full-minute apical count, with the prescriber notified.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a full apical minute is the standard</w:t>
        <w:br/>
      </w:r>
      <w:r>
        <w:t>c — the pulse is always checked</w:t>
        <w:br/>
      </w:r>
      <w:r>
        <w:t>d — temperature is unrelated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heparin infusion with aPTT above the therapeutic range and new bleeding should be:</w:t>
      </w:r>
    </w:p>
    <w:p>
      <w:pPr>
        <w:spacing w:after="40"/>
      </w:pPr>
      <w:r>
        <w:t>(a) Doubled</w:t>
      </w:r>
    </w:p>
    <w:p>
      <w:pPr>
        <w:spacing w:after="40"/>
      </w:pPr>
      <w:r>
        <w:t>(b) Held, with the physician notified and protamine considered for severe bleeding</w:t>
      </w:r>
    </w:p>
    <w:p>
      <w:pPr>
        <w:spacing w:after="40"/>
      </w:pPr>
      <w:r>
        <w:t>(c) Continued unchanged</w:t>
      </w:r>
    </w:p>
    <w:p>
      <w:pPr>
        <w:spacing w:after="40"/>
      </w:pPr>
      <w:r>
        <w:t>(d) Increased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Supratherapeutic aPTT with bleeding requires holding the infusion, notification and reversal (protamine) for significant haemorrhage.</w:t>
        <w:br/>
      </w:r>
      <w:r>
        <w:t>🔍 Key Clues: haemorrhage risk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continuing risks serious bleeding</w:t>
        <w:br/>
      </w:r>
      <w:r>
        <w:t>d — increasing is dangerous</w:t>
        <w:br/>
      </w:r>
      <w:r>
        <w:t>a — the infusion is managed actively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nurse teaches a patient on enoxaparin (LMWH) that:</w:t>
      </w:r>
    </w:p>
    <w:p>
      <w:pPr>
        <w:spacing w:after="40"/>
      </w:pPr>
      <w:r>
        <w:t>(a) It requires daily INR checks</w:t>
      </w:r>
    </w:p>
    <w:p>
      <w:pPr>
        <w:spacing w:after="40"/>
      </w:pPr>
      <w:r>
        <w:t>(b) It is an oral tablet</w:t>
      </w:r>
    </w:p>
    <w:p>
      <w:pPr>
        <w:spacing w:after="40"/>
      </w:pPr>
      <w:r>
        <w:t>(c) It is given subcutaneously, does not need routine aPTT monitoring, and bleeding must be reported</w:t>
      </w:r>
    </w:p>
    <w:p>
      <w:pPr>
        <w:spacing w:after="40"/>
      </w:pPr>
      <w:r>
        <w:t>(d) It is given IM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LMWH is given SC with predictable dosing (no routine monitoring), and the patient reports bleeding, bruising or dark stools.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d — SC is the route</w:t>
        <w:br/>
      </w:r>
      <w:r>
        <w:t>a — INR monitors warfarin</w:t>
        <w:br/>
      </w:r>
      <w:r>
        <w:t>b — it is injectable, not oral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warfarin asks about diet. The nurse advises:</w:t>
      </w:r>
    </w:p>
    <w:p>
      <w:pPr>
        <w:spacing w:after="40"/>
      </w:pPr>
      <w:r>
        <w:t>(a) Avoid all vegetables</w:t>
      </w:r>
    </w:p>
    <w:p>
      <w:pPr>
        <w:spacing w:after="40"/>
      </w:pPr>
      <w:r>
        <w:t>(b) Eat unlimited greens</w:t>
      </w:r>
    </w:p>
    <w:p>
      <w:pPr>
        <w:spacing w:after="40"/>
      </w:pPr>
      <w:r>
        <w:t>(c) Stop INR testing</w:t>
      </w:r>
    </w:p>
    <w:p>
      <w:pPr>
        <w:spacing w:after="40"/>
      </w:pPr>
      <w:r>
        <w:t>(d) Keep vitamin K intake (green leafy vegetables) consistent and report changes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Consistent vitamin K intake keeps the INR stable — sudden changes in greens, supplements or illness alter warfarin effect.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</w:t>
        <w:br/>
      </w:r>
      <w:r>
        <w:t>a — vegetables are healthy and allowed consistently</w:t>
        <w:br/>
      </w:r>
      <w:r>
        <w:t>b — sudden increases lower the INR</w:t>
        <w:br/>
      </w:r>
      <w:r>
        <w:t>c — INR monitoring continues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medication increases bleeding risk when added to warfarin?</w:t>
      </w:r>
    </w:p>
    <w:p>
      <w:pPr>
        <w:spacing w:after="40"/>
      </w:pPr>
      <w:r>
        <w:t>(a) NSAIDs (ibuprofen, aspirin)</w:t>
      </w:r>
    </w:p>
    <w:p>
      <w:pPr>
        <w:spacing w:after="40"/>
      </w:pPr>
      <w:r>
        <w:t>(b) Paracetamol in single normal doses</w:t>
      </w:r>
    </w:p>
    <w:p>
      <w:pPr>
        <w:spacing w:after="40"/>
      </w:pPr>
      <w:r>
        <w:t>(c) Multivitamins without K</w:t>
      </w:r>
    </w:p>
    <w:p>
      <w:pPr>
        <w:spacing w:after="40"/>
      </w:pPr>
      <w:r>
        <w:t>(d) Oral rehydration salts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NSAIDs and aspirin add antiplatelet and GI-bleeding risk to warfarin — they are avoided or used only with prescriber knowledge.</w:t>
        <w:br/>
      </w:r>
      <w:r>
        <w:t>🔍 Key Clues: haemorrhage risk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paracetamol at normal doses is safer</w:t>
        <w:br/>
      </w:r>
      <w:r>
        <w:t>c — plain multivitamins are usually fine</w:t>
        <w:br/>
      </w:r>
      <w:r>
        <w:t>d — ORS is unrelated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starting a direct oral anticoagulant (apixaban) is taught:</w:t>
      </w:r>
    </w:p>
    <w:p>
      <w:pPr>
        <w:spacing w:after="40"/>
      </w:pPr>
      <w:r>
        <w:t>(a) Skip doses freely</w:t>
      </w:r>
    </w:p>
    <w:p>
      <w:pPr>
        <w:spacing w:after="40"/>
      </w:pPr>
      <w:r>
        <w:t>(b) Eat unlimited greens</w:t>
      </w:r>
    </w:p>
    <w:p>
      <w:pPr>
        <w:spacing w:after="40"/>
      </w:pPr>
      <w:r>
        <w:t>(c) Avoid all activity</w:t>
      </w:r>
    </w:p>
    <w:p>
      <w:pPr>
        <w:spacing w:after="40"/>
      </w:pPr>
      <w:r>
        <w:t>(d) Take it at the same time daily, report bleeding promptly, and know that specific reversal agents exist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DOACs have fixed dosing and fewer food interactions than warfarin, but bleeding must be reported; reversal agents (idarucizumab, andexanet) exist for emergencies.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adherence is essential</w:t>
        <w:br/>
      </w:r>
      <w:r>
        <w:t>b — vitamin K interactions are minimal but adherence matters</w:t>
        <w:br/>
      </w:r>
      <w:r>
        <w:t>c — normal activity continues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statement about IV potassium chloride is TRUE?</w:t>
      </w:r>
    </w:p>
    <w:p>
      <w:pPr>
        <w:spacing w:after="40"/>
      </w:pPr>
      <w:r>
        <w:t>(a) It may be given by IV push</w:t>
      </w:r>
    </w:p>
    <w:p>
      <w:pPr>
        <w:spacing w:after="40"/>
      </w:pPr>
      <w:r>
        <w:t>(b) It is safe undiluted</w:t>
      </w:r>
    </w:p>
    <w:p>
      <w:pPr>
        <w:spacing w:after="40"/>
      </w:pPr>
      <w:r>
        <w:t>(c) No double-check is needed</w:t>
      </w:r>
    </w:p>
    <w:p>
      <w:pPr>
        <w:spacing w:after="40"/>
      </w:pPr>
      <w:r>
        <w:t>(d) It is a high-alert drug — diluted, infused slowly, never a bolus, with independent double-check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Concentrated potassium is fatal if pushed — it is diluted, rate-limited and double-checked before infusion.</w:t>
        <w:br/>
      </w:r>
      <w:r>
        <w:t>🔍 Key Clues: Key finding(s) in the stem</w:t>
        <w:br/>
      </w:r>
      <w:r>
        <w:t>🚨 Priority Principle: Therapeutic communication: listen → reflect → explore → support; never false-reassure or interrogate.</w:t>
        <w:br/>
      </w:r>
      <w:r>
        <w:t>❌ Why Not Other Options:</w:t>
        <w:br/>
      </w:r>
      <w:r>
        <w:t>a — IV push potassium is lethal</w:t>
        <w:br/>
      </w:r>
      <w:r>
        <w:t>b — it is always diluted</w:t>
        <w:br/>
      </w:r>
      <w:r>
        <w:t>c — high-alert drugs are double-checked</w:t>
        <w:br/>
      </w:r>
      <w:r>
        <w:t>⚠️ Exam Trap: The most 'comforting' option is often false reassurance — the therapeutic option validates feelings instead.</w:t>
        <w:br/>
      </w:r>
      <w:r>
        <w:t>🩺 Clinical Thinking: Listen (fully) → Reflect (validate feelings) → Explore (invite elaboration) → Support (plan together).</w:t>
        <w:br/>
      </w:r>
      <w:r>
        <w:t>💎 PNC Pearl: Therapeutic responses validate feelings; they never argue, judge or false-reassure.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Oxytocin is considered high-alert because it can cause:</w:t>
      </w:r>
    </w:p>
    <w:p>
      <w:pPr>
        <w:spacing w:after="40"/>
      </w:pPr>
      <w:r>
        <w:t>(a) Uterine hyperstimulation, fetal distress, hypotension and water intoxication</w:t>
      </w:r>
    </w:p>
    <w:p>
      <w:pPr>
        <w:spacing w:after="40"/>
      </w:pPr>
      <w:r>
        <w:t>(b) Hypertension</w:t>
      </w:r>
    </w:p>
    <w:p>
      <w:pPr>
        <w:spacing w:after="40"/>
      </w:pPr>
      <w:r>
        <w:t>(c) Hyperglycaemia</w:t>
      </w:r>
    </w:p>
    <w:p>
      <w:pPr>
        <w:spacing w:after="40"/>
      </w:pPr>
      <w:r>
        <w:t>(d) Constipation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Oxytocin requires continuous monitoring of contractions and FHR — hyperstimulation, hypotension and antidiuretic water retention are serious risks.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hypotension, not hypertension, is the risk</w:t>
        <w:br/>
      </w:r>
      <w:r>
        <w:t>c — glucose is unaffected</w:t>
        <w:br/>
      </w:r>
      <w:r>
        <w:t>d — bowel effects are not the concern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on a PCA pump with morphine, the nurse monitors primarily for:</w:t>
      </w:r>
    </w:p>
    <w:p>
      <w:pPr>
        <w:spacing w:after="40"/>
      </w:pPr>
      <w:r>
        <w:t>(a) Respiratory depression, sedation and oxygenation</w:t>
      </w:r>
    </w:p>
    <w:p>
      <w:pPr>
        <w:spacing w:after="40"/>
      </w:pPr>
      <w:r>
        <w:t>(b) Hyperglycaemia</w:t>
      </w:r>
    </w:p>
    <w:p>
      <w:pPr>
        <w:spacing w:after="40"/>
      </w:pPr>
      <w:r>
        <w:t>(c) Diarrhoea</w:t>
      </w:r>
    </w:p>
    <w:p>
      <w:pPr>
        <w:spacing w:after="40"/>
      </w:pPr>
      <w:r>
        <w:t>(d) Hypertension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Opioid PCA demands monitoring of respiratory rate, sedation level and SpO2 — respiratory depression is the life-threatening risk.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</w:t>
        <w:br/>
      </w:r>
      <w:r>
        <w:t>b — glucose is unrelated</w:t>
        <w:br/>
      </w:r>
      <w:r>
        <w:t>c — constipation, not diarrhoea</w:t>
        <w:br/>
      </w:r>
      <w:r>
        <w:t>d — hypotension can occur, not hypertension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When handling chemotherapy drugs, the nurse:</w:t>
      </w:r>
    </w:p>
    <w:p>
      <w:pPr>
        <w:spacing w:after="40"/>
      </w:pPr>
      <w:r>
        <w:t>(a) Uses PPE (gown, gloves, eye protection) and follows safe handling and disposal protocols</w:t>
      </w:r>
    </w:p>
    <w:p>
      <w:pPr>
        <w:spacing w:after="40"/>
      </w:pPr>
      <w:r>
        <w:t>(b) Handles them without protection</w:t>
      </w:r>
    </w:p>
    <w:p>
      <w:pPr>
        <w:spacing w:after="40"/>
      </w:pPr>
      <w:r>
        <w:t>(c) Eats and drinks near them</w:t>
      </w:r>
    </w:p>
    <w:p>
      <w:pPr>
        <w:spacing w:after="40"/>
      </w:pPr>
      <w:r>
        <w:t>(d) Shares the vials freely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Chemotherapy is hazardous — PPE, closed systems and designated waste protect staff from absorption and exposure.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personal protective equipment is mandatory</w:t>
        <w:br/>
      </w:r>
      <w:r>
        <w:t>c — food is never near hazardous drugs</w:t>
        <w:br/>
      </w:r>
      <w:r>
        <w:t>d — handling is strictly controlled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a magnesium sulfate infusion for pre-eclampsia, the nurse monitors:</w:t>
      </w:r>
    </w:p>
    <w:p>
      <w:pPr>
        <w:spacing w:after="40"/>
      </w:pPr>
      <w:r>
        <w:t>(a) Bowel sounds</w:t>
      </w:r>
    </w:p>
    <w:p>
      <w:pPr>
        <w:spacing w:after="40"/>
      </w:pPr>
      <w:r>
        <w:t>(b) Respiratory rate, deep tendon reflexes, urine output and for toxicity signs</w:t>
      </w:r>
    </w:p>
    <w:p>
      <w:pPr>
        <w:spacing w:after="40"/>
      </w:pPr>
      <w:r>
        <w:t>(c) Blood glucose</w:t>
      </w:r>
    </w:p>
    <w:p>
      <w:pPr>
        <w:spacing w:after="40"/>
      </w:pPr>
      <w:r>
        <w:t>(d) Only the temperature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Magnesium depresses neuromuscular function — reflexes, respirations (&gt;12/min) and urine output are checked before and during the infusion.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c — glucose is unaffected</w:t>
        <w:br/>
      </w:r>
      <w:r>
        <w:t>d — temperature is not the monitor</w:t>
        <w:br/>
      </w:r>
      <w:r>
        <w:t>a — bowel sounds are irrelevant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Long-term amiodarone therapy requires monitoring for:</w:t>
      </w:r>
    </w:p>
    <w:p>
      <w:pPr>
        <w:spacing w:after="40"/>
      </w:pPr>
      <w:r>
        <w:t>(a) Only weight gain</w:t>
      </w:r>
    </w:p>
    <w:p>
      <w:pPr>
        <w:spacing w:after="40"/>
      </w:pPr>
      <w:r>
        <w:t>(b) Renal stones</w:t>
      </w:r>
    </w:p>
    <w:p>
      <w:pPr>
        <w:spacing w:after="40"/>
      </w:pPr>
      <w:r>
        <w:t>(c) Anaemia</w:t>
      </w:r>
    </w:p>
    <w:p>
      <w:pPr>
        <w:spacing w:after="40"/>
      </w:pPr>
      <w:r>
        <w:t>(d) Pulmonary fibrosis, thyroid dysfunction, liver enzymes and corneal deposits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Amiodarone accumulates in tissues — pulmonary toxicity, thyroid and hepatic effects, skin and corneal deposits require periodic screening.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a — the effects are multisystem</w:t>
        <w:br/>
      </w:r>
      <w:r>
        <w:t>b — stones are not typical</w:t>
        <w:br/>
      </w:r>
      <w:r>
        <w:t>c — it is not primarily haematologic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lithium is taught to maintain normal fluid and sodium intake because:</w:t>
      </w:r>
    </w:p>
    <w:p>
      <w:pPr>
        <w:spacing w:after="40"/>
      </w:pPr>
      <w:r>
        <w:t>(a) Salt raises lithium dangerously</w:t>
      </w:r>
    </w:p>
    <w:p>
      <w:pPr>
        <w:spacing w:after="40"/>
      </w:pPr>
      <w:r>
        <w:t>(b) Fluids stop lithium working</w:t>
      </w:r>
    </w:p>
    <w:p>
      <w:pPr>
        <w:spacing w:after="40"/>
      </w:pPr>
      <w:r>
        <w:t>(c) Dehydration or low sodium raises lithium levels toward toxicity</w:t>
      </w:r>
    </w:p>
    <w:p>
      <w:pPr>
        <w:spacing w:after="40"/>
      </w:pPr>
      <w:r>
        <w:t>(d) Lithium needs no such care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Lithium is handled like sodium — when sodium and fluid fall, lithium reabsorption rises and levels climb into the toxic range.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d — lithium requires careful balance</w:t>
        <w:br/>
      </w:r>
      <w:r>
        <w:t>a — salt deficiency, not excess, raises lithium</w:t>
        <w:br/>
      </w:r>
      <w:r>
        <w:t>b — fluids keep levels stable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Metformin is held before iodinated contrast imaging because of the risk of:</w:t>
      </w:r>
    </w:p>
    <w:p>
      <w:pPr>
        <w:spacing w:after="40"/>
      </w:pPr>
      <w:r>
        <w:t>(a) Lactic acidosis, especially with contrast-induced renal impairment</w:t>
      </w:r>
    </w:p>
    <w:p>
      <w:pPr>
        <w:spacing w:after="40"/>
      </w:pPr>
      <w:r>
        <w:t>(b) Hypoglycaemia</w:t>
      </w:r>
    </w:p>
    <w:p>
      <w:pPr>
        <w:spacing w:after="40"/>
      </w:pPr>
      <w:r>
        <w:t>(c) Hyperkalaemia</w:t>
      </w:r>
    </w:p>
    <w:p>
      <w:pPr>
        <w:spacing w:after="40"/>
      </w:pPr>
      <w:r>
        <w:t>(d) Bleeding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Contrast can impair renal function; with metformin retained, lactic acidosis risk rises — the drug is held around the procedure and restarted after renal function is confirmed.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b — metformin rarely causes hypoglycaemia</w:t>
        <w:br/>
      </w:r>
      <w:r>
        <w:t>c — potassium is not the issue</w:t>
        <w:br/>
      </w:r>
      <w:r>
        <w:t>d — it does not affect clotting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 patient on anticoagulation receives an epidural, the team must consider:</w:t>
      </w:r>
    </w:p>
    <w:p>
      <w:pPr>
        <w:spacing w:after="40"/>
      </w:pPr>
      <w:r>
        <w:t>(a) Nothing special</w:t>
      </w:r>
    </w:p>
    <w:p>
      <w:pPr>
        <w:spacing w:after="40"/>
      </w:pPr>
      <w:r>
        <w:t>(b) The timing of the last dose to avoid spinal haematoma risk</w:t>
      </w:r>
    </w:p>
    <w:p>
      <w:pPr>
        <w:spacing w:after="40"/>
      </w:pPr>
      <w:r>
        <w:t>(c) The patient's diet</w:t>
      </w:r>
    </w:p>
    <w:p>
      <w:pPr>
        <w:spacing w:after="40"/>
      </w:pPr>
      <w:r>
        <w:t>(d) The patient's weight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Neuraxial procedures during anticoagulation risk spinal haematoma and paralysis — dosing intervals are managed per protocol.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c — diet is irrelevant</w:t>
        <w:br/>
      </w:r>
      <w:r>
        <w:t>d — anticoagulation timing is the issue</w:t>
        <w:br/>
      </w:r>
      <w:r>
        <w:t>a — this is a major safety consideration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Insulin glargine (Lantus):</w:t>
      </w:r>
    </w:p>
    <w:p>
      <w:pPr>
        <w:spacing w:after="40"/>
      </w:pPr>
      <w:r>
        <w:t>(a) Is given by IV</w:t>
      </w:r>
    </w:p>
    <w:p>
      <w:pPr>
        <w:spacing w:after="40"/>
      </w:pPr>
      <w:r>
        <w:t>(b) Is a fixed 10-unit dose for everyone</w:t>
      </w:r>
    </w:p>
    <w:p>
      <w:pPr>
        <w:spacing w:after="40"/>
      </w:pPr>
      <w:r>
        <w:t>(c) Is long-acting, given once daily, and must NOT be mixed with other insulins</w:t>
      </w:r>
    </w:p>
    <w:p>
      <w:pPr>
        <w:spacing w:after="40"/>
      </w:pPr>
      <w:r>
        <w:t>(d) Is rapid-acting with meals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Glargine provides a flat basal level over ~24 hours; it is never mixed in a syringe and dosing is individualised.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rapid insulins are given with meals</w:t>
        <w:br/>
      </w:r>
      <w:r>
        <w:t>a — glargine is SC only</w:t>
        <w:br/>
      </w:r>
      <w:r>
        <w:t>b — dosing is individualised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purpose of medication reconciliation at admission is to:</w:t>
      </w:r>
    </w:p>
    <w:p>
      <w:pPr>
        <w:spacing w:after="40"/>
      </w:pPr>
      <w:r>
        <w:t>(a) Compare the patient's home medications with hospital orders to prevent errors and omissions</w:t>
      </w:r>
    </w:p>
    <w:p>
      <w:pPr>
        <w:spacing w:after="40"/>
      </w:pPr>
      <w:r>
        <w:t>(b) Collect payment</w:t>
      </w:r>
    </w:p>
    <w:p>
      <w:pPr>
        <w:spacing w:after="40"/>
      </w:pPr>
      <w:r>
        <w:t>(c) Fill the bedside cabinet</w:t>
      </w:r>
    </w:p>
    <w:p>
      <w:pPr>
        <w:spacing w:after="40"/>
      </w:pPr>
      <w:r>
        <w:t>(d) Cancel all home drugs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Reconciliation — comparing home, transfer and current orders — is a key safety step that prevents omissions, duplications and interactions.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billing is separate</w:t>
        <w:br/>
      </w:r>
      <w:r>
        <w:t>c — the cabinet is irrelevant</w:t>
        <w:br/>
      </w:r>
      <w:r>
        <w:t>d — drugs are continued appropriately, not cancelled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Regular insulin (short-acting) is given:</w:t>
      </w:r>
    </w:p>
    <w:p>
      <w:pPr>
        <w:spacing w:after="40"/>
      </w:pPr>
      <w:r>
        <w:t>(a) Once a week</w:t>
      </w:r>
    </w:p>
    <w:p>
      <w:pPr>
        <w:spacing w:after="40"/>
      </w:pPr>
      <w:r>
        <w:t>(b) By mouth</w:t>
      </w:r>
    </w:p>
    <w:p>
      <w:pPr>
        <w:spacing w:after="40"/>
      </w:pPr>
      <w:r>
        <w:t>(c) Subcutaneously about 30 minutes before meals to match its onset</w:t>
      </w:r>
    </w:p>
    <w:p>
      <w:pPr>
        <w:spacing w:after="40"/>
      </w:pPr>
      <w:r>
        <w:t>(d) At bedtime only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Regular insulin peaks in 2–4 hours — dosing 30 minutes before meals aligns its action with postprandial glucose.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d — it is meal-timed</w:t>
        <w:br/>
      </w:r>
      <w:r>
        <w:t>a — it is daily, multiple times</w:t>
        <w:br/>
      </w:r>
      <w:r>
        <w:t>b — insulin is not oral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'70/30' insulin product contains:</w:t>
      </w:r>
    </w:p>
    <w:p>
      <w:pPr>
        <w:spacing w:after="40"/>
      </w:pPr>
      <w:r>
        <w:t>(a) 70% NPH and 30% regular insulin</w:t>
      </w:r>
    </w:p>
    <w:p>
      <w:pPr>
        <w:spacing w:after="40"/>
      </w:pPr>
      <w:r>
        <w:t>(b) 70% regular and 30% NPH</w:t>
      </w:r>
    </w:p>
    <w:p>
      <w:pPr>
        <w:spacing w:after="40"/>
      </w:pPr>
      <w:r>
        <w:t>(c) 70% glargine</w:t>
      </w:r>
    </w:p>
    <w:p>
      <w:pPr>
        <w:spacing w:after="40"/>
      </w:pPr>
      <w:r>
        <w:t>(d) Equal parts rapid and long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70/30 is a premixed combination of 70% NPH (intermediate) and 30% regular (short) — convenient but inflexible dosing.</w:t>
        <w:br/>
      </w:r>
      <w:r>
        <w:t>🔍 Key Clues: Key finding(s) in the stem</w:t>
        <w:br/>
      </w:r>
      <w:r>
        <w:t>🚨 Priority Principle: Right drug, right dose, right route, right time — assess before giving and monitor after.</w:t>
        <w:br/>
      </w:r>
      <w:r>
        <w:t>❌ Why Not Other Options:</w:t>
        <w:br/>
      </w:r>
      <w:r>
        <w:t>b — the proportions are reversed</w:t>
        <w:br/>
      </w:r>
      <w:r>
        <w:t>c — glargine is not in premixes</w:t>
        <w:br/>
      </w:r>
      <w:r>
        <w:t>d — it is NPH plus regular</w:t>
        <w:br/>
      </w:r>
      <w:r>
        <w:t>⚠️ Exam Trap: A drug's indication is not its contraindication — read what the drug is being used FOR in this patient before choosing.</w:t>
        <w:br/>
      </w:r>
      <w:r>
        <w:t>🩺 Clinical Thinking: Verify (5 rights + drug facts) → Assess (parameters such as pulse, BP, glucose) → Administer → Monitor (effect + adverse effects).</w:t>
        <w:br/>
      </w:r>
      <w:r>
        <w:t>💎 PNC Pearl: Assess before you give, monitor after you give — the drug is only as safe as the nurse's vigilance.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lockout interval on a PCA pump means:</w:t>
      </w:r>
    </w:p>
    <w:p>
      <w:pPr>
        <w:spacing w:after="40"/>
      </w:pPr>
      <w:r>
        <w:t>(a) How long the battery lasts</w:t>
      </w:r>
    </w:p>
    <w:p>
      <w:pPr>
        <w:spacing w:after="40"/>
      </w:pPr>
      <w:r>
        <w:t>(b) The maximum daily dose</w:t>
      </w:r>
    </w:p>
    <w:p>
      <w:pPr>
        <w:spacing w:after="40"/>
      </w:pPr>
      <w:r>
        <w:t>(c) The time to change the syringe</w:t>
      </w:r>
    </w:p>
    <w:p>
      <w:pPr>
        <w:spacing w:after="40"/>
      </w:pPr>
      <w:r>
        <w:t>(d) The minimum time between doses the pump will allow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The lockout interval prevents overuse by enforcing a minimum gap between patient-activated doses — a key safety feature.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</w:t>
        <w:br/>
      </w:r>
      <w:r>
        <w:t>a — battery is unrelated</w:t>
        <w:br/>
      </w:r>
      <w:r>
        <w:t>b — limits are separate settings</w:t>
        <w:br/>
      </w:r>
      <w:r>
        <w:t>c — syringe changes are routine maintenance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