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A patient on digoxin has an apical pulse of 48/min, nausea and 'yellow' vision. The nurse should:</w:t>
      </w:r>
    </w:p>
    <w:p>
      <w:pPr>
        <w:spacing w:after="40"/>
      </w:pPr>
      <w:r>
        <w:t>(a) Double the next dose</w:t>
      </w:r>
    </w:p>
    <w:p>
      <w:pPr>
        <w:spacing w:after="40"/>
      </w:pPr>
      <w:r>
        <w:t>(b) Administer a laxative</w:t>
      </w:r>
    </w:p>
    <w:p>
      <w:pPr>
        <w:spacing w:after="40"/>
      </w:pPr>
      <w:r>
        <w:t>(c) Give the dose and monitor</w:t>
      </w:r>
    </w:p>
    <w:p>
      <w:pPr>
        <w:spacing w:after="40"/>
      </w:pPr>
      <w:r>
        <w:t>(d) Hold the digoxin, notify the physician and assess for toxicity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Bradycardia with GI and visual symptoms is digoxin toxicity; the drug is held and the prescriber notified.</w:t>
        <w:br/>
      </w:r>
      <w:r>
        <w:t>🔍 Key Clues: pulse 48/min; perfusion concern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Adenosine 'pushes through' the AV node — it treats SVT, not V-fib.</w:t>
        <w:br/>
      </w:r>
      <w:r>
        <w:t>🩺 Clinical Thinking: Recall (the key fact) → Connect (related high-yield facts) → Apply (exam context).</w:t>
        <w:br/>
      </w:r>
      <w:r>
        <w:t>💎 PNC Pearl: V-fib/pulseless VT = defibrillate; asystole/PEA = CPR + epinephrine (no shock); SVT = adenosine; Afib = rate control + anticoagulation.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COPD and type II respiratory failure has an SpO2 of 84%. Oxygen is started at:</w:t>
      </w:r>
    </w:p>
    <w:p>
      <w:pPr>
        <w:spacing w:after="40"/>
      </w:pPr>
      <w:r>
        <w:t>(a) Low flow (1–2 L/min nasal cannula) titrated to 88–92% with monitoring for CO2 retention</w:t>
      </w:r>
    </w:p>
    <w:p>
      <w:pPr>
        <w:spacing w:after="40"/>
      </w:pPr>
      <w:r>
        <w:t>(b) No oxygen at all</w:t>
      </w:r>
    </w:p>
    <w:p>
      <w:pPr>
        <w:spacing w:after="40"/>
      </w:pPr>
      <w:r>
        <w:t>(c) 8 L/min via simple mask</w:t>
      </w:r>
    </w:p>
    <w:p>
      <w:pPr>
        <w:spacing w:after="40"/>
      </w:pPr>
      <w:r>
        <w:t>(d) 15 L/min via non-rebreather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Type II respiratory failure requires carefully titrated low-flow oxygen to avoid worsening hypercapnia.</w:t>
        <w:br/>
      </w:r>
      <w:r>
        <w:t>🔍 Key Clues: oxygenation status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COPD failure is Type 2 — give controlled oxygen, don't blow out the hypoxic drive.</w:t>
        <w:br/>
      </w:r>
      <w:r>
        <w:t>🩺 Clinical Thinking: Recall (the key fact) → Connect (related high-yield facts) → Apply (exam context).</w:t>
        <w:br/>
      </w:r>
      <w:r>
        <w:t>💎 PNC Pearl: Type 1 = hypoxaemic (low PaO2, normal/low CO2); Type 2 = hypercapnic (high PaCO2).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post-operative patient reports unilateral calf pain and swelling. The nurse should:</w:t>
      </w:r>
    </w:p>
    <w:p>
      <w:pPr>
        <w:spacing w:after="40"/>
      </w:pPr>
      <w:r>
        <w:t>(a) Encourage vigorous walking</w:t>
      </w:r>
    </w:p>
    <w:p>
      <w:pPr>
        <w:spacing w:after="40"/>
      </w:pPr>
      <w:r>
        <w:t>(b) Apply firm compression bandaging</w:t>
      </w:r>
    </w:p>
    <w:p>
      <w:pPr>
        <w:spacing w:after="40"/>
      </w:pPr>
      <w:r>
        <w:t>(c) Massage the calf to relieve pain</w:t>
      </w:r>
    </w:p>
    <w:p>
      <w:pPr>
        <w:spacing w:after="40"/>
      </w:pPr>
      <w:r>
        <w:t>(d) Avoid massage, notify the physician and arrange Doppler (suspected DVT)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Calf pain and swelling suggest deep vein thrombosis; massage can dislodge a clot and cause pulmonary embolism.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Never massage a suspected DVT leg — risk of pulmonary embolism.</w:t>
        <w:br/>
      </w:r>
      <w:r>
        <w:t>🩺 Clinical Thinking: Recall (the key fact) → Connect (related high-yield facts) → Apply (exam context).</w:t>
        <w:br/>
      </w:r>
      <w:r>
        <w:t>💎 PNC Pearl: Prevent DVT: early ambulation, sequential compression devices, enoxaparin, leg elevation; Homan's sign is unreliable.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chest tube develops continuous bubbling in the water-seal chamber. The nurse should:</w:t>
      </w:r>
    </w:p>
    <w:p>
      <w:pPr>
        <w:spacing w:after="40"/>
      </w:pPr>
      <w:r>
        <w:t>(a) Remove the tube</w:t>
      </w:r>
    </w:p>
    <w:p>
      <w:pPr>
        <w:spacing w:after="40"/>
      </w:pPr>
      <w:r>
        <w:t>(b) Increase suction to maximum</w:t>
      </w:r>
    </w:p>
    <w:p>
      <w:pPr>
        <w:spacing w:after="40"/>
      </w:pPr>
      <w:r>
        <w:t>(c) Clamp the tube immediately</w:t>
      </w:r>
    </w:p>
    <w:p>
      <w:pPr>
        <w:spacing w:after="40"/>
      </w:pPr>
      <w:r>
        <w:t>(d) Assess for an air leak and notify the physician; do not clamp routinely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Continuous bubbling indicates an air leak; the tube is assessed and the prescriber notified, and clamping is avoided (except per specific order).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Clamping a chest tube during transport is outdated — only clamp with physician order for trial.</w:t>
        <w:br/>
      </w:r>
      <w:r>
        <w:t>🩺 Clinical Thinking: Recall (the key fact) → Connect (related high-yield facts) → Apply (exam context).</w:t>
        <w:br/>
      </w:r>
      <w:r>
        <w:t>💎 PNC Pearl: Keep the water seal below chest level, never clamp a bubbling tube, check tidaling; a clamped tube with air leak = tension.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SIADH has a sodium of 120 mEq/L and confusion. The priority nursing intervention is:</w:t>
      </w:r>
    </w:p>
    <w:p>
      <w:pPr>
        <w:spacing w:after="40"/>
      </w:pPr>
      <w:r>
        <w:t>(a) Free water intake</w:t>
      </w:r>
    </w:p>
    <w:p>
      <w:pPr>
        <w:spacing w:after="40"/>
      </w:pPr>
      <w:r>
        <w:t>(b) Fluid restriction and slow sodium correction with monitoring</w:t>
      </w:r>
    </w:p>
    <w:p>
      <w:pPr>
        <w:spacing w:after="40"/>
      </w:pPr>
      <w:r>
        <w:t>(c) Rapid hypertonic saline bolus</w:t>
      </w:r>
    </w:p>
    <w:p>
      <w:pPr>
        <w:spacing w:after="40"/>
      </w:pPr>
      <w:r>
        <w:t>(d) High-salt meals only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SIADH causes dilutional hyponatraemia; fluids are restricted and sodium corrected slowly with close neurological monitoring.</w:t>
        <w:br/>
      </w:r>
      <w:r>
        <w:t>🔍 Key Clues: cerebral dysfunction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routine / non-urgent need — safe to wait; not life-threatening | c — does not address the immediate life-threatening problem | d — does not address the immediate life-threatening problem</w:t>
        <w:br/>
      </w:r>
      <w:r>
        <w:t>⚠️ Exam Trap: Correct hyponatraemia SLOWLY — fast correction causes central pontine myelinolysis.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Hyponatraemia: confusion, seizures; slow correction (&lt;8–10 mEq/L/day) to avoid osmotic demyelination.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post-operative patient develops sudden dyspnoea, pleuritic chest pain and tachypnoea with a normal chest X-ray. The nurse suspects:</w:t>
      </w:r>
    </w:p>
    <w:p>
      <w:pPr>
        <w:spacing w:after="40"/>
      </w:pPr>
      <w:r>
        <w:t>(a) Muscle strain</w:t>
      </w:r>
    </w:p>
    <w:p>
      <w:pPr>
        <w:spacing w:after="40"/>
      </w:pPr>
      <w:r>
        <w:t>(b) Indigestion</w:t>
      </w:r>
    </w:p>
    <w:p>
      <w:pPr>
        <w:spacing w:after="40"/>
      </w:pPr>
      <w:r>
        <w:t>(c) Pulmonary embolism — notify the physician and prepare for anticoagulation/imaging</w:t>
      </w:r>
    </w:p>
    <w:p>
      <w:pPr>
        <w:spacing w:after="40"/>
      </w:pPr>
      <w:r>
        <w:t>(d) A simple cold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Sudden pleuritic pain and hypoxia after surgery raise suspicion of PE; prompt diagnosis (CTPA) and anticoagulation are key.</w:t>
        <w:br/>
      </w:r>
      <w:r>
        <w:t>🔍 Key Clues: acute deterioration; possible cardiac ischaemia; respiratory compromise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PE causes RIGHT heart strain — sudden hypotension with clear lungs can be massive PE.</w:t>
        <w:br/>
      </w:r>
      <w:r>
        <w:t>🩺 Clinical Thinking: Recall (the key fact) → Connect (related high-yield facts) → Apply (exam context).</w:t>
        <w:br/>
      </w:r>
      <w:r>
        <w:t>💎 PNC Pearl: Sudden dyspnea + pleuritic chest pain + hypoxia after surgery/prolonged immobility = PE; oxygen + anticoagulation.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renal failure has potassium 7.0 mEq/L and QRS widening. The priority intervention is:</w:t>
      </w:r>
    </w:p>
    <w:p>
      <w:pPr>
        <w:spacing w:after="40"/>
      </w:pPr>
      <w:r>
        <w:t>(a) Coffee</w:t>
      </w:r>
    </w:p>
    <w:p>
      <w:pPr>
        <w:spacing w:after="40"/>
      </w:pPr>
      <w:r>
        <w:t>(b) IV calcium gluconate followed by insulin-glucose and dialysis preparation</w:t>
      </w:r>
    </w:p>
    <w:p>
      <w:pPr>
        <w:spacing w:after="40"/>
      </w:pPr>
      <w:r>
        <w:t>(c) Oral potassium supplements</w:t>
      </w:r>
    </w:p>
    <w:p>
      <w:pPr>
        <w:spacing w:after="40"/>
      </w:pPr>
      <w:r>
        <w:t>(d) Observation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Life-threatening hyperkalaemia is treated immediately with cardiac membrane stabilisation and potassium removal.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c — potentially harmful or contraindicated here — worsens the situation | d — does not address the immediate life-threatening problem</w:t>
        <w:br/>
      </w:r>
      <w:r>
        <w:t>⚠️ Exam Trap: A wide QRS (&gt;0.12 s) means ventricular origin or conduction delay — don't call it a simple PVC every time.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P wave = atrial depolarization, QRS = ventricular, T = repolarization; PR 0.12–0.20 s, QRS &lt;0.12 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rosuvastatin reports new muscle weakness and tea-coloured urine. The nurse should:</w:t>
      </w:r>
    </w:p>
    <w:p>
      <w:pPr>
        <w:spacing w:after="40"/>
      </w:pPr>
      <w:r>
        <w:t>(a) Hold the statin, check CK and notify the physician (possible rhabdomyolysis)</w:t>
      </w:r>
    </w:p>
    <w:p>
      <w:pPr>
        <w:spacing w:after="40"/>
      </w:pPr>
      <w:r>
        <w:t>(b) Continue and exercise more</w:t>
      </w:r>
    </w:p>
    <w:p>
      <w:pPr>
        <w:spacing w:after="40"/>
      </w:pPr>
      <w:r>
        <w:t>(c) Double the dose</w:t>
      </w:r>
    </w:p>
    <w:p>
      <w:pPr>
        <w:spacing w:after="40"/>
      </w:pPr>
      <w:r>
        <w:t>(d) Ignore the symptoms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Statin myopathy/rhabdomyolysis is confirmed by a raised CK; the drug is stopped and fluids are encouraged.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Grapefruit juice interacts with statins — avoid large amounts.</w:t>
        <w:br/>
      </w:r>
      <w:r>
        <w:t>🩺 Clinical Thinking: Recall (the key fact) → Connect (related high-yield facts) → Apply (exam context).</w:t>
        <w:br/>
      </w:r>
      <w:r>
        <w:t>💎 PNC Pearl: Atorvastatin/rosuvastatin: take in the evening, monitor LFTs, watch for muscle pain (myopathy/rhabdo).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has shifting pain from the umbilicus to the right lower quadrant with rebound tenderness. The nurse should:</w:t>
      </w:r>
    </w:p>
    <w:p>
      <w:pPr>
        <w:spacing w:after="40"/>
      </w:pPr>
      <w:r>
        <w:t>(a) Keep the patient NPO, avoid laxatives/analgesics that mask signs, and notify the physician (possible appendicitis)</w:t>
      </w:r>
    </w:p>
    <w:p>
      <w:pPr>
        <w:spacing w:after="40"/>
      </w:pPr>
      <w:r>
        <w:t>(b) Give a laxative</w:t>
      </w:r>
    </w:p>
    <w:p>
      <w:pPr>
        <w:spacing w:after="40"/>
      </w:pPr>
      <w:r>
        <w:t>(c) Offer a warm meal</w:t>
      </w:r>
    </w:p>
    <w:p>
      <w:pPr>
        <w:spacing w:after="40"/>
      </w:pPr>
      <w:r>
        <w:t>(d) Send the patient home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Appendicitis is a surgical emergency; NPO status, IV access and prompt surgical review are needed — no laxatives or enemas.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Laxatives in suspected appendicitis can cause perforation — avoid all bowel stimulants.</w:t>
        <w:br/>
      </w:r>
      <w:r>
        <w:t>🩺 Clinical Thinking: Recall (the key fact) → Connect (related high-yield facts) → Apply (exam context).</w:t>
        <w:br/>
      </w:r>
      <w:r>
        <w:t>💎 PNC Pearl: RLQ pain migrating from umbilicus, rebound tenderness, fever; NPO, NO laxatives/enemas.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hyperthyroidism develops fever, agitation, tachycardia and confusion. The nurse should:</w:t>
      </w:r>
    </w:p>
    <w:p>
      <w:pPr>
        <w:spacing w:after="40"/>
      </w:pPr>
      <w:r>
        <w:t>(a) Restrict fluids</w:t>
      </w:r>
    </w:p>
    <w:p>
      <w:pPr>
        <w:spacing w:after="40"/>
      </w:pPr>
      <w:r>
        <w:t>(b) Discharge home</w:t>
      </w:r>
    </w:p>
    <w:p>
      <w:pPr>
        <w:spacing w:after="40"/>
      </w:pPr>
      <w:r>
        <w:t>(c) Notify the physician immediately (suspected thyroid storm) and prepare cooling, fluids and antithyroid drugs</w:t>
      </w:r>
    </w:p>
    <w:p>
      <w:pPr>
        <w:spacing w:after="40"/>
      </w:pPr>
      <w:r>
        <w:t>(d) Give a hot bath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Thyroid storm is life-threatening; treatment includes antithyroid drugs, beta-blockers, steroids, cooling and supportive care.</w:t>
        <w:br/>
      </w:r>
      <w:r>
        <w:t>🔍 Key Clues: compensatory instability; cerebral dysfunction; infection/inflammation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acute pancreatitis has severe epigastric pain radiating to the back, vomiting and a rigid abdomen. The nurse should:</w:t>
      </w:r>
    </w:p>
    <w:p>
      <w:pPr>
        <w:spacing w:after="40"/>
      </w:pPr>
      <w:r>
        <w:t>(a) Apply heat and discharge</w:t>
      </w:r>
    </w:p>
    <w:p>
      <w:pPr>
        <w:spacing w:after="40"/>
      </w:pPr>
      <w:r>
        <w:t>(b) Keep the patient NPO, give analgesia, monitor for complications and notify the physician</w:t>
      </w:r>
    </w:p>
    <w:p>
      <w:pPr>
        <w:spacing w:after="40"/>
      </w:pPr>
      <w:r>
        <w:t>(c) Give a heavy meal</w:t>
      </w:r>
    </w:p>
    <w:p>
      <w:pPr>
        <w:spacing w:after="40"/>
      </w:pPr>
      <w:r>
        <w:t>(d) Encourage activity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Pancreatitis is managed with NPO, IV fluids, analgesia and monitoring for complications (necrosis, ARDS, AKI); the pain is often severe and unrelieved by position.</w:t>
        <w:br/>
      </w:r>
      <w:r>
        <w:t>🔍 Key Clues: acute deterioration; severe presentation; peritoneal irritation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oral intake is withheld</w:t>
        <w:br/>
      </w:r>
      <w:r>
        <w:t>d — rest and monitoring are required</w:t>
        <w:br/>
      </w:r>
      <w:r>
        <w:t>a — this is an acute admission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pyelonephritis has fever, flank pain and dysuria. The nurse should:</w:t>
      </w:r>
    </w:p>
    <w:p>
      <w:pPr>
        <w:spacing w:after="40"/>
      </w:pPr>
      <w:r>
        <w:t>(a) Restrict fluids</w:t>
      </w:r>
    </w:p>
    <w:p>
      <w:pPr>
        <w:spacing w:after="40"/>
      </w:pPr>
      <w:r>
        <w:t>(b) Stop antibiotics early</w:t>
      </w:r>
    </w:p>
    <w:p>
      <w:pPr>
        <w:spacing w:after="40"/>
      </w:pPr>
      <w:r>
        <w:t>(c) Send the patient to work</w:t>
      </w:r>
    </w:p>
    <w:p>
      <w:pPr>
        <w:spacing w:after="40"/>
      </w:pPr>
      <w:r>
        <w:t>(d) Give antibiotics as ordered, encourage fluids and monitor temperature and pain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Pyelonephritis is treated with antibiotics, hydration and monitoring; the full course is completed to prevent recurrence.</w:t>
        <w:br/>
      </w:r>
      <w:r>
        <w:t>🔍 Key Clues: infection/inflammation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fluids are encouraged</w:t>
        <w:br/>
      </w:r>
      <w:r>
        <w:t>b — the full course is taken</w:t>
        <w:br/>
      </w:r>
      <w:r>
        <w:t>c — rest is advised during fever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teaches a patient with heart failure to:</w:t>
      </w:r>
    </w:p>
    <w:p>
      <w:pPr>
        <w:spacing w:after="40"/>
      </w:pPr>
      <w:r>
        <w:t>(a) Weigh daily, limit sodium, take diuretics as prescribed and report sudden weight gain or dyspnoea</w:t>
      </w:r>
    </w:p>
    <w:p>
      <w:pPr>
        <w:spacing w:after="40"/>
      </w:pPr>
      <w:r>
        <w:t>(b) Skip diuretics when feeling well</w:t>
      </w:r>
    </w:p>
    <w:p>
      <w:pPr>
        <w:spacing w:after="40"/>
      </w:pPr>
      <w:r>
        <w:t>(c) Drink unlimited fluids</w:t>
      </w:r>
    </w:p>
    <w:p>
      <w:pPr>
        <w:spacing w:after="40"/>
      </w:pPr>
      <w:r>
        <w:t>(d) Exercise to exhaustion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Daily weights, sodium restriction, medication adherence and prompt reporting of weight gain (2–3 kg in days) prevent decompensation.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b — diuretics are taken daily</w:t>
        <w:br/>
      </w:r>
      <w:r>
        <w:t>c — fluids are often limited</w:t>
        <w:br/>
      </w:r>
      <w:r>
        <w:t>d — activity is graded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lisinopril develops a persistent dry cough. The nurse should:</w:t>
      </w:r>
    </w:p>
    <w:p>
      <w:pPr>
        <w:spacing w:after="40"/>
      </w:pPr>
      <w:r>
        <w:t>(a) Report it — the prescriber may switch to an ARB; do not stop the drug without advice</w:t>
      </w:r>
    </w:p>
    <w:p>
      <w:pPr>
        <w:spacing w:after="40"/>
      </w:pPr>
      <w:r>
        <w:t>(b) Ignore it</w:t>
      </w:r>
    </w:p>
    <w:p>
      <w:pPr>
        <w:spacing w:after="40"/>
      </w:pPr>
      <w:r>
        <w:t>(c) Give cough syrup</w:t>
      </w:r>
    </w:p>
    <w:p>
      <w:pPr>
        <w:spacing w:after="40"/>
      </w:pPr>
      <w:r>
        <w:t>(d) Double the dose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ACE inhibitor cough is common and benign but bothersome — the prescriber may switch to an ARB; the drug is not stopped abruptly.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the cough needs action</w:t>
        <w:br/>
      </w:r>
      <w:r>
        <w:t>c — cough syrup does not treat the cause</w:t>
        <w:br/>
      </w:r>
      <w:r>
        <w:t>d — the dose is not doubled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long-term ibuprofen develops black, tarry stools. The nurse should:</w:t>
      </w:r>
    </w:p>
    <w:p>
      <w:pPr>
        <w:spacing w:after="40"/>
      </w:pPr>
      <w:r>
        <w:t>(a) Continue the drug</w:t>
      </w:r>
    </w:p>
    <w:p>
      <w:pPr>
        <w:spacing w:after="40"/>
      </w:pPr>
      <w:r>
        <w:t>(b) Give an antacid only</w:t>
      </w:r>
    </w:p>
    <w:p>
      <w:pPr>
        <w:spacing w:after="40"/>
      </w:pPr>
      <w:r>
        <w:t>(c) Send the patient home</w:t>
      </w:r>
    </w:p>
    <w:p>
      <w:pPr>
        <w:spacing w:after="40"/>
      </w:pPr>
      <w:r>
        <w:t>(d) Notify the physician — suspect GI bleeding; hold the NSAID and prepare evaluation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NSAIDs cause GI ulceration and bleeding — melaena means the drug is held, the bleeding investigated and gastroprotection considered.</w:t>
        <w:br/>
      </w:r>
      <w:r>
        <w:t>🔍 Key Clues: upper-GI bleeding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the drug must be held</w:t>
        <w:br/>
      </w:r>
      <w:r>
        <w:t>b — antacids do not treat bleeding</w:t>
        <w:br/>
      </w:r>
      <w:r>
        <w:t>c — this needs urgent review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insulin has glucose 300 mg/dL before lunch with a sliding-scale order. The nurse should:</w:t>
      </w:r>
    </w:p>
    <w:p>
      <w:pPr>
        <w:spacing w:after="40"/>
      </w:pPr>
      <w:r>
        <w:t>(a) Double the dose without orders</w:t>
      </w:r>
    </w:p>
    <w:p>
      <w:pPr>
        <w:spacing w:after="40"/>
      </w:pPr>
      <w:r>
        <w:t>(b) Give the prescribed insulin dose and reassess, checking for ketones if symptomatic</w:t>
      </w:r>
    </w:p>
    <w:p>
      <w:pPr>
        <w:spacing w:after="40"/>
      </w:pPr>
      <w:r>
        <w:t>(c) Withhold all insulin</w:t>
      </w:r>
    </w:p>
    <w:p>
      <w:pPr>
        <w:spacing w:after="40"/>
      </w:pPr>
      <w:r>
        <w:t>(d) Give a full meal first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Sliding-scale insulin is given per orders with reassessment; persistent hyperglycaemia or symptoms prompt evaluation for ketosis.</w:t>
        <w:br/>
      </w:r>
      <w:r>
        <w:t>🔍 Key Clues: glucose/lab 300 mg/dL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c — insulin is needed</w:t>
        <w:br/>
      </w:r>
      <w:r>
        <w:t>d — the dose is given with the meal plan</w:t>
        <w:br/>
      </w:r>
      <w:r>
        <w:t>a — dosing follows orders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long-term opioids reports constipation. The nurse advises:</w:t>
      </w:r>
    </w:p>
    <w:p>
      <w:pPr>
        <w:spacing w:after="40"/>
      </w:pPr>
      <w:r>
        <w:t>(a) Increasing the dose</w:t>
      </w:r>
    </w:p>
    <w:p>
      <w:pPr>
        <w:spacing w:after="40"/>
      </w:pPr>
      <w:r>
        <w:t>(b) Stool softeners or laxatives, fluids, fibre and activity — constipation is expected and prevented</w:t>
      </w:r>
    </w:p>
    <w:p>
      <w:pPr>
        <w:spacing w:after="40"/>
      </w:pPr>
      <w:r>
        <w:t>(c) Stopping the opioid abruptly</w:t>
      </w:r>
    </w:p>
    <w:p>
      <w:pPr>
        <w:spacing w:after="40"/>
      </w:pPr>
      <w:r>
        <w:t>(d) No interventions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Opioid-induced constipation is managed preventively with laxatives, fluids and diet — the opioid is tapered, never stopped abruptly.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c — abrupt withdrawal is dangerous</w:t>
        <w:br/>
      </w:r>
      <w:r>
        <w:t>d — constipation is managed actively</w:t>
        <w:br/>
      </w:r>
      <w:r>
        <w:t>a — dose is unchanged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teaches a patient starting a beta-blocker to:</w:t>
      </w:r>
    </w:p>
    <w:p>
      <w:pPr>
        <w:spacing w:after="40"/>
      </w:pPr>
      <w:r>
        <w:t>(a) Take double doses</w:t>
      </w:r>
    </w:p>
    <w:p>
      <w:pPr>
        <w:spacing w:after="40"/>
      </w:pPr>
      <w:r>
        <w:t>(b) Avoid all movement</w:t>
      </w:r>
    </w:p>
    <w:p>
      <w:pPr>
        <w:spacing w:after="40"/>
      </w:pPr>
      <w:r>
        <w:t>(c) Rise slowly (orthostatic hypotension), check the pulse, and not stop the drug abruptly</w:t>
      </w:r>
    </w:p>
    <w:p>
      <w:pPr>
        <w:spacing w:after="40"/>
      </w:pPr>
      <w:r>
        <w:t>(d) Stop the drug if the pulse is 55 with no symptoms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Beta-blockers cause orthostatic hypotension and bradycardia — slow position changes and never abrupt cessation (rebound angina/hypertension).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d — asymptomatic bradycardia is often acceptable</w:t>
        <w:br/>
      </w:r>
      <w:r>
        <w:t>a — dosing follows orders</w:t>
        <w:br/>
      </w:r>
      <w:r>
        <w:t>b — movement continues with caution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amlodipine develops ankle swelling. The nurse explains:</w:t>
      </w:r>
    </w:p>
    <w:p>
      <w:pPr>
        <w:spacing w:after="40"/>
      </w:pPr>
      <w:r>
        <w:t>(a) It means kidney failure</w:t>
      </w:r>
    </w:p>
    <w:p>
      <w:pPr>
        <w:spacing w:after="40"/>
      </w:pPr>
      <w:r>
        <w:t>(b) The drug must stop now</w:t>
      </w:r>
    </w:p>
    <w:p>
      <w:pPr>
        <w:spacing w:after="40"/>
      </w:pPr>
      <w:r>
        <w:t>(c) It is an infection</w:t>
      </w:r>
    </w:p>
    <w:p>
      <w:pPr>
        <w:spacing w:after="40"/>
      </w:pPr>
      <w:r>
        <w:t>(d) Ankle oedema is a common calcium channel blocker effect — report worsening or breathing difficulty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CCB-induced peripheral oedema is common (vasodilation) — it is monitored; shortness of breath or sudden swelling warrants review.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it is a vascular effect, not renal</w:t>
        <w:br/>
      </w:r>
      <w:r>
        <w:t>b — the prescriber decides changes</w:t>
        <w:br/>
      </w:r>
      <w:r>
        <w:t>c — it is not infectious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furosemide should be monitored for:</w:t>
      </w:r>
    </w:p>
    <w:p>
      <w:pPr>
        <w:spacing w:after="40"/>
      </w:pPr>
      <w:r>
        <w:t>(a) Weight gain</w:t>
      </w:r>
    </w:p>
    <w:p>
      <w:pPr>
        <w:spacing w:after="40"/>
      </w:pPr>
      <w:r>
        <w:t>(b) Hypertension</w:t>
      </w:r>
    </w:p>
    <w:p>
      <w:pPr>
        <w:spacing w:after="40"/>
      </w:pPr>
      <w:r>
        <w:t>(c) Hypokalaemia, dehydration, hypotension and ototoxicity at high doses</w:t>
      </w:r>
    </w:p>
    <w:p>
      <w:pPr>
        <w:spacing w:after="40"/>
      </w:pPr>
      <w:r>
        <w:t>(d) Hyperkalaemia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Loop diuretics waste potassium and fluid — potassium, weight, BP and hearing are monitored.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d — potassium falls, not rises</w:t>
        <w:br/>
      </w:r>
      <w:r>
        <w:t>a — weight falls with diuresis</w:t>
        <w:br/>
      </w:r>
      <w:r>
        <w:t>b — hypotension, not hypertension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digoxin asks whether food affects the drug. The nurse advises:</w:t>
      </w:r>
    </w:p>
    <w:p>
      <w:pPr>
        <w:spacing w:after="40"/>
      </w:pPr>
      <w:r>
        <w:t>(a) Skip doses with meals</w:t>
      </w:r>
    </w:p>
    <w:p>
      <w:pPr>
        <w:spacing w:after="40"/>
      </w:pPr>
      <w:r>
        <w:t>(b) Take a double dose after food</w:t>
      </w:r>
    </w:p>
    <w:p>
      <w:pPr>
        <w:spacing w:after="40"/>
      </w:pPr>
      <w:r>
        <w:t>(c) Take it consistently and keep potassium in range — food timing matters less than steady intake</w:t>
      </w:r>
    </w:p>
    <w:p>
      <w:pPr>
        <w:spacing w:after="40"/>
      </w:pPr>
      <w:r>
        <w:t>(d) Take it with grapefruit juice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Digoxin absorption is relatively food-independent, but consistency and normal potassium (hypokalaemia potentiates toxicity) are key.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d — grapefruit affects many drugs but the issue is potassium</w:t>
        <w:br/>
      </w:r>
      <w:r>
        <w:t>a — doses are never skipped</w:t>
        <w:br/>
      </w:r>
      <w:r>
        <w:t>b — dosing is not doubled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warfarin asks about dental work. The nurse advises:</w:t>
      </w:r>
    </w:p>
    <w:p>
      <w:pPr>
        <w:spacing w:after="40"/>
      </w:pPr>
      <w:r>
        <w:t>(a) Take extra aspirin</w:t>
      </w:r>
    </w:p>
    <w:p>
      <w:pPr>
        <w:spacing w:after="40"/>
      </w:pPr>
      <w:r>
        <w:t>(b) Skip INR checks</w:t>
      </w:r>
    </w:p>
    <w:p>
      <w:pPr>
        <w:spacing w:after="40"/>
      </w:pPr>
      <w:r>
        <w:t>(c) Inform the dentist, report the INR, and discuss the procedure plan with the prescriber</w:t>
      </w:r>
    </w:p>
    <w:p>
      <w:pPr>
        <w:spacing w:after="40"/>
      </w:pPr>
      <w:r>
        <w:t>(d) Stop warfarin secretly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Dental procedures in anticoagulated patients are coordinated between the dentist and prescriber — the drug is managed per protocol, never self-adjusted.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d — stopping unsupervised is dangerous</w:t>
        <w:br/>
      </w:r>
      <w:r>
        <w:t>a — aspirin increases bleeding</w:t>
        <w:br/>
      </w:r>
      <w:r>
        <w:t>b — INR monitoring continues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Chemotherapy infiltrates at an IV site causing pain and swelling. The nurse should FIRST:</w:t>
      </w:r>
    </w:p>
    <w:p>
      <w:pPr>
        <w:spacing w:after="40"/>
      </w:pPr>
      <w:r>
        <w:t>(a) Stop the infusion and follow the extravasation protocol (antidote, elevation, notification)</w:t>
      </w:r>
    </w:p>
    <w:p>
      <w:pPr>
        <w:spacing w:after="40"/>
      </w:pPr>
      <w:r>
        <w:t>(b) Continue the infusion</w:t>
      </w:r>
    </w:p>
    <w:p>
      <w:pPr>
        <w:spacing w:after="40"/>
      </w:pPr>
      <w:r>
        <w:t>(c) Increase the rate</w:t>
      </w:r>
    </w:p>
    <w:p>
      <w:pPr>
        <w:spacing w:after="40"/>
      </w:pPr>
      <w:r>
        <w:t>(d) Apply a tight band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Vesicant extravasation can cause tissue necrosis — the infusion stops immediately and the specific antidote/protocol is applied.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b — continuing damages tissue</w:t>
        <w:br/>
      </w:r>
      <w:r>
        <w:t>c — more drug worsens injury</w:t>
        <w:br/>
      </w:r>
      <w:r>
        <w:t>d — pressure is not the response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receiving radiation therapy develops red, dry, itchy skin in the treatment area. The nurse advises:</w:t>
      </w:r>
    </w:p>
    <w:p>
      <w:pPr>
        <w:spacing w:after="40"/>
      </w:pPr>
      <w:r>
        <w:t>(a) Apply perfumed creams</w:t>
      </w:r>
    </w:p>
    <w:p>
      <w:pPr>
        <w:spacing w:after="40"/>
      </w:pPr>
      <w:r>
        <w:t>(b) Expose to sunlight</w:t>
      </w:r>
    </w:p>
    <w:p>
      <w:pPr>
        <w:spacing w:after="40"/>
      </w:pPr>
      <w:r>
        <w:t>(c) Wash gently with mild soap and water, keep the skin dry, and avoid irritants and sun exposure</w:t>
      </w:r>
    </w:p>
    <w:p>
      <w:pPr>
        <w:spacing w:after="40"/>
      </w:pPr>
      <w:r>
        <w:t>(d) Scrub the area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Radiation skin care: gentle cleansing, moisturising as advised and protecting the area from friction, irritants and sun.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d — scrubbing damages the skin</w:t>
        <w:br/>
      </w:r>
      <w:r>
        <w:t>a — perfumed products irritate</w:t>
        <w:br/>
      </w:r>
      <w:r>
        <w:t>b — sun worsens the reaction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new colostomy asks about care. The nurse teaches:</w:t>
      </w:r>
    </w:p>
    <w:p>
      <w:pPr>
        <w:spacing w:after="40"/>
      </w:pPr>
      <w:r>
        <w:t>(a) Apply tight belts over the stoma</w:t>
      </w:r>
    </w:p>
    <w:p>
      <w:pPr>
        <w:spacing w:after="40"/>
      </w:pPr>
      <w:r>
        <w:t>(b) Change the pouch routinely, observe the stoma (red-pink and moist), and report bleeding, colour change or retraction</w:t>
      </w:r>
    </w:p>
    <w:p>
      <w:pPr>
        <w:spacing w:after="40"/>
      </w:pPr>
      <w:r>
        <w:t>(c) Ignore the stoma</w:t>
      </w:r>
    </w:p>
    <w:p>
      <w:pPr>
        <w:spacing w:after="40"/>
      </w:pPr>
      <w:r>
        <w:t>(d) Use harsh cleansers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 healthy stoma is red-pink and moist — the nurse teaches pouch care, skin protection and prompt reporting of colour changes, bleeding or prolapse.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c — the stoma is assessed daily</w:t>
        <w:br/>
      </w:r>
      <w:r>
        <w:t>d — mild soap and water are used</w:t>
        <w:br/>
      </w:r>
      <w:r>
        <w:t>a — pressure on the stoma is avoided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total parenteral nutrition (TPN) should be monitored for:</w:t>
      </w:r>
    </w:p>
    <w:p>
      <w:pPr>
        <w:spacing w:after="40"/>
      </w:pPr>
      <w:r>
        <w:t>(a) Constipation</w:t>
      </w:r>
    </w:p>
    <w:p>
      <w:pPr>
        <w:spacing w:after="40"/>
      </w:pPr>
      <w:r>
        <w:t>(b) Hyperglycaemia, infection (catheter sepsis), electrolyte shifts and refeeding risk</w:t>
      </w:r>
    </w:p>
    <w:p>
      <w:pPr>
        <w:spacing w:after="40"/>
      </w:pPr>
      <w:r>
        <w:t>(c) Hypoglycaemia only</w:t>
      </w:r>
    </w:p>
    <w:p>
      <w:pPr>
        <w:spacing w:after="40"/>
      </w:pPr>
      <w:r>
        <w:t>(d) Bleeding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TPN requires glucose, electrolyte, weight and catheter-site monitoring — hyperglycaemia and line sepsis are the main complications.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c — hyperglycaemia is the common problem</w:t>
        <w:br/>
      </w:r>
      <w:r>
        <w:t>d — bleeding is not typical</w:t>
        <w:br/>
      </w:r>
      <w:r>
        <w:t>a — GI rest often reduces stool output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each bolus enteral tube feeding, the nurse:</w:t>
      </w:r>
    </w:p>
    <w:p>
      <w:pPr>
        <w:spacing w:after="40"/>
      </w:pPr>
      <w:r>
        <w:t>(a) Checks tube placement, residual volume and the patient's position (head of bed elevated)</w:t>
      </w:r>
    </w:p>
    <w:p>
      <w:pPr>
        <w:spacing w:after="40"/>
      </w:pPr>
      <w:r>
        <w:t>(b) Flushes with air only</w:t>
      </w:r>
    </w:p>
    <w:p>
      <w:pPr>
        <w:spacing w:after="40"/>
      </w:pPr>
      <w:r>
        <w:t>(c) Gives the feed in any position</w:t>
      </w:r>
    </w:p>
    <w:p>
      <w:pPr>
        <w:spacing w:after="40"/>
      </w:pPr>
      <w:r>
        <w:t>(d) Skips checks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Placement verification, residual assessment and a 30–45° head elevation prevent aspiration during tube feeding.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b — placement is verified</w:t>
        <w:br/>
      </w:r>
      <w:r>
        <w:t>c — elevation prevents aspiration</w:t>
        <w:br/>
      </w:r>
      <w:r>
        <w:t>d — checks are essential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surgical wound is red, warm, draining purulent fluid and the patient has a fever. The nurse should:</w:t>
      </w:r>
    </w:p>
    <w:p>
      <w:pPr>
        <w:spacing w:after="40"/>
      </w:pPr>
      <w:r>
        <w:t>(a) Give a cold compress</w:t>
      </w:r>
    </w:p>
    <w:p>
      <w:pPr>
        <w:spacing w:after="40"/>
      </w:pPr>
      <w:r>
        <w:t>(b) Discharge the patient</w:t>
      </w:r>
    </w:p>
    <w:p>
      <w:pPr>
        <w:spacing w:after="40"/>
      </w:pPr>
      <w:r>
        <w:t>(c) Notify the physician, obtain a wound culture and use sterile technique for care</w:t>
      </w:r>
    </w:p>
    <w:p>
      <w:pPr>
        <w:spacing w:after="40"/>
      </w:pPr>
      <w:r>
        <w:t>(d) Cover it tightly without assessment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Wound infection is assessed and cultured before antibiotics — sterile technique and isolation per policy are maintained.</w:t>
        <w:br/>
      </w:r>
      <w:r>
        <w:t>🔍 Key Clues: infection/inflammation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the wound is assessed</w:t>
        <w:br/>
      </w:r>
      <w:r>
        <w:t>a — cold compresses do not treat infection</w:t>
        <w:br/>
      </w:r>
      <w:r>
        <w:t>b — treatment is required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To prevent pressure ulcers in an immobile patient, the nurse:</w:t>
      </w:r>
    </w:p>
    <w:p>
      <w:pPr>
        <w:spacing w:after="40"/>
      </w:pPr>
      <w:r>
        <w:t>(a) Repositions every 2 hours, uses pressure-relieving surfaces and keeps the skin clean and dry</w:t>
      </w:r>
    </w:p>
    <w:p>
      <w:pPr>
        <w:spacing w:after="40"/>
      </w:pPr>
      <w:r>
        <w:t>(b) Leaves the patient in one position</w:t>
      </w:r>
    </w:p>
    <w:p>
      <w:pPr>
        <w:spacing w:after="40"/>
      </w:pPr>
      <w:r>
        <w:t>(c) Rubs bony prominences vigorously</w:t>
      </w:r>
    </w:p>
    <w:p>
      <w:pPr>
        <w:spacing w:after="40"/>
      </w:pPr>
      <w:r>
        <w:t>(d) Restricts fluids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Frequent repositioning, support surfaces, skin inspection and moisture management are the core of pressure ulcer prevention.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repositioning is essential</w:t>
        <w:br/>
      </w:r>
      <w:r>
        <w:t>c — rubbing damages skin</w:t>
        <w:br/>
      </w:r>
      <w:r>
        <w:t>d — hydration supports skin health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teaches a patient with diabetes about foot care:</w:t>
      </w:r>
    </w:p>
    <w:p>
      <w:pPr>
        <w:spacing w:after="40"/>
      </w:pPr>
      <w:r>
        <w:t>(a) Ignore minor cuts</w:t>
      </w:r>
    </w:p>
    <w:p>
      <w:pPr>
        <w:spacing w:after="40"/>
      </w:pPr>
      <w:r>
        <w:t>(b) Inspect feet daily, keep them clean and dry, wear well-fitting shoes and never walk barefoot</w:t>
      </w:r>
    </w:p>
    <w:p>
      <w:pPr>
        <w:spacing w:after="40"/>
      </w:pPr>
      <w:r>
        <w:t>(c) Soak feet in hot water</w:t>
      </w:r>
    </w:p>
    <w:p>
      <w:pPr>
        <w:spacing w:after="40"/>
      </w:pPr>
      <w:r>
        <w:t>(d) Cut corns with a blade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Daily inspection, gentle hygiene, proper footwear and prompt care of any wound prevent diabetic foot ulcers and amputations.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c — hot water burns numb feet</w:t>
        <w:br/>
      </w:r>
      <w:r>
        <w:t>d — corns are never self-cut</w:t>
        <w:br/>
      </w:r>
      <w:r>
        <w:t>a — every break is reported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an acute gout attack is prescribed colchicine and allopurinol. The nurse explains that:</w:t>
      </w:r>
    </w:p>
    <w:p>
      <w:pPr>
        <w:spacing w:after="40"/>
      </w:pPr>
      <w:r>
        <w:t>(a) Both are taken only for attacks</w:t>
      </w:r>
    </w:p>
    <w:p>
      <w:pPr>
        <w:spacing w:after="40"/>
      </w:pPr>
      <w:r>
        <w:t>(b) Allopurinol treats the attack alone</w:t>
      </w:r>
    </w:p>
    <w:p>
      <w:pPr>
        <w:spacing w:after="40"/>
      </w:pPr>
      <w:r>
        <w:t>(c) No drugs are needed</w:t>
      </w:r>
    </w:p>
    <w:p>
      <w:pPr>
        <w:spacing w:after="40"/>
      </w:pPr>
      <w:r>
        <w:t>(d) Colchicine treats the acute attack; allopurinol is started after the attack resolves to prevent recurrence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Acute gout is treated with NSAIDs/colchicine; urate-lowering therapy (allopurinol) is initiated once the attack settles to prevent future flares.</w:t>
        <w:br/>
      </w:r>
      <w:r>
        <w:t>🔍 Key Clues: acute deterioration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a — allopurinol is preventive</w:t>
        <w:br/>
      </w:r>
      <w:r>
        <w:t>b — colchicine treats the acute attack</w:t>
        <w:br/>
      </w:r>
      <w:r>
        <w:t>c — pharmacotherapy is standard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osteoporosis starting alendronate is taught to:</w:t>
      </w:r>
    </w:p>
    <w:p>
      <w:pPr>
        <w:spacing w:after="40"/>
      </w:pPr>
      <w:r>
        <w:t>(a) Take it with food</w:t>
      </w:r>
    </w:p>
    <w:p>
      <w:pPr>
        <w:spacing w:after="40"/>
      </w:pPr>
      <w:r>
        <w:t>(b) Lie down immediately</w:t>
      </w:r>
    </w:p>
    <w:p>
      <w:pPr>
        <w:spacing w:after="40"/>
      </w:pPr>
      <w:r>
        <w:t>(c) Skip calcium</w:t>
      </w:r>
    </w:p>
    <w:p>
      <w:pPr>
        <w:spacing w:after="40"/>
      </w:pPr>
      <w:r>
        <w:t>(d) Take it on an empty stomach with plain water, stay upright for 30–60 minutes, and take calcium/vitamin D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Bisphosphonates are taken fasting with water and the patient remains upright to prevent oesophageal irritation; calcium and vitamin D are adjuncts.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food blocks absorption</w:t>
        <w:br/>
      </w:r>
      <w:r>
        <w:t>b — upright posture prevents oesophagitis</w:t>
        <w:br/>
      </w:r>
      <w:r>
        <w:t>c — calcium and vitamin D are needed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Parkinson's disease on levodopa should be taught to:</w:t>
      </w:r>
    </w:p>
    <w:p>
      <w:pPr>
        <w:spacing w:after="40"/>
      </w:pPr>
      <w:r>
        <w:t>(a) Take it at consistent times, report dyskinesias or 'off' periods, and avoid abrupt stopping</w:t>
      </w:r>
    </w:p>
    <w:p>
      <w:pPr>
        <w:spacing w:after="40"/>
      </w:pPr>
      <w:r>
        <w:t>(b) Stop it when feeling better</w:t>
      </w:r>
    </w:p>
    <w:p>
      <w:pPr>
        <w:spacing w:after="40"/>
      </w:pPr>
      <w:r>
        <w:t>(c) Take it with a high-protein meal always</w:t>
      </w:r>
    </w:p>
    <w:p>
      <w:pPr>
        <w:spacing w:after="40"/>
      </w:pPr>
      <w:r>
        <w:t>(d) Double doses for tremors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Levodopa is timed consistently, with dyskinesia and wearing-off reported; protein timing and abrupt cessation are managed with the prescriber.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it is continued as prescribed</w:t>
        <w:br/>
      </w:r>
      <w:r>
        <w:t>c — protein timing is individualised</w:t>
        <w:br/>
      </w:r>
      <w:r>
        <w:t>d — dosing is not self-adjusted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starting phenytoin is taught to:</w:t>
      </w:r>
    </w:p>
    <w:p>
      <w:pPr>
        <w:spacing w:after="40"/>
      </w:pPr>
      <w:r>
        <w:t>(a) Drink alcohol freely</w:t>
      </w:r>
    </w:p>
    <w:p>
      <w:pPr>
        <w:spacing w:after="40"/>
      </w:pPr>
      <w:r>
        <w:t>(b) Maintain good oral hygiene (gum hyperplasia), never stop abruptly, and have levels checked</w:t>
      </w:r>
    </w:p>
    <w:p>
      <w:pPr>
        <w:spacing w:after="40"/>
      </w:pPr>
      <w:r>
        <w:t>(c) Stop the drug during fevers</w:t>
      </w:r>
    </w:p>
    <w:p>
      <w:pPr>
        <w:spacing w:after="40"/>
      </w:pPr>
      <w:r>
        <w:t>(d) Skip doses when seizure-free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Phenytoin causes gum hyperplasia and must be tapered, not stopped — therapeutic levels and oral care are essential.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doses are never skipped</w:t>
        <w:br/>
      </w:r>
      <w:r>
        <w:t>d — levels guide therapy</w:t>
        <w:br/>
      </w:r>
      <w:r>
        <w:t>a — alcohol lowers the seizure threshold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starting an antidepressant is advised that the medication may take:</w:t>
      </w:r>
    </w:p>
    <w:p>
      <w:pPr>
        <w:spacing w:after="40"/>
      </w:pPr>
      <w:r>
        <w:t>(a) No time — it works instantly</w:t>
      </w:r>
    </w:p>
    <w:p>
      <w:pPr>
        <w:spacing w:after="40"/>
      </w:pPr>
      <w:r>
        <w:t>(b) 2–6 weeks for effect, with early weeks monitored for worsening mood or agitation</w:t>
      </w:r>
    </w:p>
    <w:p>
      <w:pPr>
        <w:spacing w:after="40"/>
      </w:pPr>
      <w:r>
        <w:t>(c) One day</w:t>
      </w:r>
    </w:p>
    <w:p>
      <w:pPr>
        <w:spacing w:after="40"/>
      </w:pPr>
      <w:r>
        <w:t>(d) Six months to work at all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Antidepressants have a delayed onset; early follow-up monitors for agitation and suicidal thinking, especially in young adults.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c — onset is gradual</w:t>
        <w:br/>
      </w:r>
      <w:r>
        <w:t>d — benefit appears within weeks</w:t>
        <w:br/>
      </w:r>
      <w:r>
        <w:t>a — response is not immediate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starting methimazole for hyperthyroidism should be monitored for:</w:t>
      </w:r>
    </w:p>
    <w:p>
      <w:pPr>
        <w:spacing w:after="40"/>
      </w:pPr>
      <w:r>
        <w:t>(a) Sore throat and fever (agranulocytosis), rash and liver function changes</w:t>
      </w:r>
    </w:p>
    <w:p>
      <w:pPr>
        <w:spacing w:after="40"/>
      </w:pPr>
      <w:r>
        <w:t>(b) Hypoglycaemia</w:t>
      </w:r>
    </w:p>
    <w:p>
      <w:pPr>
        <w:spacing w:after="40"/>
      </w:pPr>
      <w:r>
        <w:t>(c) Bleeding</w:t>
      </w:r>
    </w:p>
    <w:p>
      <w:pPr>
        <w:spacing w:after="40"/>
      </w:pPr>
      <w:r>
        <w:t>(d) Constipation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Antithyroid drugs can cause agranulocytosis — a sudden sore throat or fever is reported immediately for a WBC check.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b — glucose is unaffected</w:t>
        <w:br/>
      </w:r>
      <w:r>
        <w:t>c — bleeding is not typical</w:t>
        <w:br/>
      </w:r>
      <w:r>
        <w:t>d — the effects are haematologic/hepatic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starting levothyroxine is taught to:</w:t>
      </w:r>
    </w:p>
    <w:p>
      <w:pPr>
        <w:spacing w:after="40"/>
      </w:pPr>
      <w:r>
        <w:t>(a) Take it with iron</w:t>
      </w:r>
    </w:p>
    <w:p>
      <w:pPr>
        <w:spacing w:after="40"/>
      </w:pPr>
      <w:r>
        <w:t>(b) Take it at night with food</w:t>
      </w:r>
    </w:p>
    <w:p>
      <w:pPr>
        <w:spacing w:after="40"/>
      </w:pPr>
      <w:r>
        <w:t>(c) Skip it on weekends</w:t>
      </w:r>
    </w:p>
    <w:p>
      <w:pPr>
        <w:spacing w:after="40"/>
      </w:pPr>
      <w:r>
        <w:t>(d) Take it on an empty stomach in the morning, 30–60 minutes before food, and have TSH monitored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Levothyroxine is taken fasting in the morning for consistent absorption; TSH levels guide dosing.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iron interferes with absorption</w:t>
        <w:br/>
      </w:r>
      <w:r>
        <w:t>b — morning fasting is standard</w:t>
        <w:br/>
      </w:r>
      <w:r>
        <w:t>c — it is taken daily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pulmonary tuberculosis on directly observed therapy should be taught that:</w:t>
      </w:r>
    </w:p>
    <w:p>
      <w:pPr>
        <w:spacing w:after="40"/>
      </w:pPr>
      <w:r>
        <w:t>(a) The drug can stop at 2 weeks</w:t>
      </w:r>
    </w:p>
    <w:p>
      <w:pPr>
        <w:spacing w:after="40"/>
      </w:pPr>
      <w:r>
        <w:t>(b) No follow-up is needed</w:t>
      </w:r>
    </w:p>
    <w:p>
      <w:pPr>
        <w:spacing w:after="40"/>
      </w:pPr>
      <w:r>
        <w:t>(c) The full course (6+ months) is completed, and sputum is rechecked even after symptoms improve</w:t>
      </w:r>
    </w:p>
    <w:p>
      <w:pPr>
        <w:spacing w:after="40"/>
      </w:pPr>
      <w:r>
        <w:t>(d) Symptoms disappearing means a cure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TB therapy is long and adherence-critical — sputum conversion is confirmed by testing, not just symptom resolution.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d — cure is confirmed by testing</w:t>
        <w:br/>
      </w:r>
      <w:r>
        <w:t>a — 2 weeks is far too short</w:t>
        <w:br/>
      </w:r>
      <w:r>
        <w:t>b — follow-up is essential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teaches a patient with diabetes that annual eye examinations are important to detect:</w:t>
      </w:r>
    </w:p>
    <w:p>
      <w:pPr>
        <w:spacing w:after="40"/>
      </w:pPr>
      <w:r>
        <w:t>(a) Nothing specific</w:t>
      </w:r>
    </w:p>
    <w:p>
      <w:pPr>
        <w:spacing w:after="40"/>
      </w:pPr>
      <w:r>
        <w:t>(b) Glaucoma only after symptoms</w:t>
      </w:r>
    </w:p>
    <w:p>
      <w:pPr>
        <w:spacing w:after="40"/>
      </w:pPr>
      <w:r>
        <w:t>(c) Diabetic retinopathy early, before vision loss occurs</w:t>
      </w:r>
    </w:p>
    <w:p>
      <w:pPr>
        <w:spacing w:after="40"/>
      </w:pPr>
      <w:r>
        <w:t>(d) Only cataracts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Annual dilated eye exams detect retinopathy before symptoms — laser and glycaemic control preserve sight.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d — retinopathy is the key screen</w:t>
        <w:br/>
      </w:r>
      <w:r>
        <w:t>a — the eye is a target organ</w:t>
        <w:br/>
      </w:r>
      <w:r>
        <w:t>b — screening precedes symptoms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chronic kidney disease is taught to limit:</w:t>
      </w:r>
    </w:p>
    <w:p>
      <w:pPr>
        <w:spacing w:after="40"/>
      </w:pPr>
      <w:r>
        <w:t>(a) All carbohydrates</w:t>
      </w:r>
    </w:p>
    <w:p>
      <w:pPr>
        <w:spacing w:after="40"/>
      </w:pPr>
      <w:r>
        <w:t>(b) Vegetables completely</w:t>
      </w:r>
    </w:p>
    <w:p>
      <w:pPr>
        <w:spacing w:after="40"/>
      </w:pPr>
      <w:r>
        <w:t>(c) Nothing at all</w:t>
      </w:r>
    </w:p>
    <w:p>
      <w:pPr>
        <w:spacing w:after="40"/>
      </w:pPr>
      <w:r>
        <w:t>(d) Potassium, phosphorus, sodium and fluid (as advised), with controlled protein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CKD diets restrict potassium, phosphorus, sodium and fluid, with protein controlled — adherence delays progression and complications.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carbohydrates are managed, not banned</w:t>
        <w:br/>
      </w:r>
      <w:r>
        <w:t>b — vegetables are limited by potassium, not banned</w:t>
        <w:br/>
      </w:r>
      <w:r>
        <w:t>c — the diet is carefully prescribed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