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Allergy skin testing is performed strictly via the intradermal (ID) route primarily because</w:t>
      </w:r>
    </w:p>
    <w:p>
      <w:pPr>
        <w:spacing w:after="0" w:before="0"/>
      </w:pPr>
      <w:r>
        <w:rPr>
          <w:b w:val="0"/>
          <w:sz w:val="22"/>
        </w:rPr>
        <w:t>(a) Slow absorption allows monitoring for severe anaphylactic systemic reactions</w:t>
      </w:r>
    </w:p>
    <w:p>
      <w:pPr>
        <w:spacing w:after="0" w:before="0"/>
      </w:pPr>
      <w:r>
        <w:rPr>
          <w:b w:val="0"/>
          <w:sz w:val="22"/>
        </w:rPr>
        <w:t>(b) Fast absorption of drug</w:t>
      </w:r>
    </w:p>
    <w:p>
      <w:pPr>
        <w:spacing w:after="0" w:before="0"/>
      </w:pPr>
      <w:r>
        <w:rPr>
          <w:b w:val="0"/>
          <w:sz w:val="22"/>
        </w:rPr>
        <w:t>(c) ID route is less painful</w:t>
      </w:r>
    </w:p>
    <w:p>
      <w:pPr>
        <w:spacing w:after="0" w:before="0"/>
      </w:pPr>
      <w:r>
        <w:rPr>
          <w:b w:val="0"/>
          <w:sz w:val="22"/>
        </w:rPr>
        <w:t>(d) ID route causes less injury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Intradermal route has the slowest systemic absorption rate, allowing local tissue reaction inspection without triggering rapid fatal systemic anaphylaxis.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Before suturing at the end of an open abdominal surgery, what is the mandatory priority action for the scrub nurse?</w:t>
      </w:r>
    </w:p>
    <w:p>
      <w:pPr>
        <w:spacing w:after="0" w:before="0"/>
      </w:pPr>
      <w:r>
        <w:rPr>
          <w:b w:val="0"/>
          <w:sz w:val="22"/>
        </w:rPr>
        <w:t>(a) Disinfection of OT room</w:t>
      </w:r>
    </w:p>
    <w:p>
      <w:pPr>
        <w:spacing w:after="0" w:before="0"/>
      </w:pPr>
      <w:r>
        <w:rPr>
          <w:b w:val="0"/>
          <w:sz w:val="22"/>
        </w:rPr>
        <w:t>(b) Change surgical gown</w:t>
      </w:r>
    </w:p>
    <w:p>
      <w:pPr>
        <w:spacing w:after="0" w:before="0"/>
      </w:pPr>
      <w:r>
        <w:rPr>
          <w:b w:val="0"/>
          <w:sz w:val="22"/>
        </w:rPr>
        <w:t>(c) Perform complete sponge, needle, and instrument count with circulator</w:t>
      </w:r>
    </w:p>
    <w:p>
      <w:pPr>
        <w:spacing w:after="0" w:before="0"/>
      </w:pPr>
      <w:r>
        <w:rPr>
          <w:b w:val="0"/>
          <w:sz w:val="22"/>
        </w:rPr>
        <w:t>(d) Clean instruments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dual, verified count of surgical sponges, needles, and instruments before peritoneal closure is mandatory to prevent retained surgical items (gossypiboma).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Guedel airway (oropharyngeal airway) is measured from</w:t>
      </w:r>
    </w:p>
    <w:p>
      <w:pPr>
        <w:spacing w:after="0" w:before="0"/>
      </w:pPr>
      <w:r>
        <w:rPr>
          <w:b w:val="0"/>
          <w:sz w:val="22"/>
        </w:rPr>
        <w:t>(a) Corner of the mouth to the angle of the jaw (tragus of ear)</w:t>
      </w:r>
    </w:p>
    <w:p>
      <w:pPr>
        <w:spacing w:after="0" w:before="0"/>
      </w:pPr>
      <w:r>
        <w:rPr>
          <w:b w:val="0"/>
          <w:sz w:val="22"/>
        </w:rPr>
        <w:t>(b) Tip of nose to earlobe</w:t>
      </w:r>
    </w:p>
    <w:p>
      <w:pPr>
        <w:spacing w:after="0" w:before="0"/>
      </w:pPr>
      <w:r>
        <w:rPr>
          <w:b w:val="0"/>
          <w:sz w:val="22"/>
        </w:rPr>
        <w:t>(c) Incisors to thyroid cartilage</w:t>
      </w:r>
    </w:p>
    <w:p>
      <w:pPr>
        <w:spacing w:after="0" w:before="0"/>
      </w:pPr>
      <w:r>
        <w:rPr>
          <w:b w:val="0"/>
          <w:sz w:val="22"/>
        </w:rPr>
        <w:t>(d) Nostril to sternum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Correct sizing of an oropharyngeal airway is measured from the corner of the patient's mouth to the angle of the jaw or tragus of the ear.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Emergency contraceptive pills (OCP/Levonorgestrel) must be taken within how many hours of unprotected intercourse?</w:t>
      </w:r>
    </w:p>
    <w:p>
      <w:pPr>
        <w:spacing w:after="0" w:before="0"/>
      </w:pPr>
      <w:r>
        <w:rPr>
          <w:b w:val="0"/>
          <w:sz w:val="22"/>
        </w:rPr>
        <w:t>(a) Within 72 hours</w:t>
      </w:r>
    </w:p>
    <w:p>
      <w:pPr>
        <w:spacing w:after="0" w:before="0"/>
      </w:pPr>
      <w:r>
        <w:rPr>
          <w:b w:val="0"/>
          <w:sz w:val="22"/>
        </w:rPr>
        <w:t>(b) Within 12 hours</w:t>
      </w:r>
    </w:p>
    <w:p>
      <w:pPr>
        <w:spacing w:after="0" w:before="0"/>
      </w:pPr>
      <w:r>
        <w:rPr>
          <w:b w:val="0"/>
          <w:sz w:val="22"/>
        </w:rPr>
        <w:t>(c) After 96 hours</w:t>
      </w:r>
    </w:p>
    <w:p>
      <w:pPr>
        <w:spacing w:after="0" w:before="0"/>
      </w:pPr>
      <w:r>
        <w:rPr>
          <w:b w:val="0"/>
          <w:sz w:val="22"/>
        </w:rPr>
        <w:t>(d) Within 36 hours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Levonorgestrel emergency contraception is most effective when taken as soon as possible, ideally within 72 hours (3 days) of unprotected sexual intercourse.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Triple test performed at 15–18 weeks of gestation indicates Down Syndrome when</w:t>
      </w:r>
    </w:p>
    <w:p>
      <w:pPr>
        <w:spacing w:after="0" w:before="0"/>
      </w:pPr>
      <w:r>
        <w:rPr>
          <w:b w:val="0"/>
          <w:sz w:val="22"/>
        </w:rPr>
        <w:t>(a) High hCG, low MSAFP, and low Unconjugated Estriol (uE3)</w:t>
      </w:r>
    </w:p>
    <w:p>
      <w:pPr>
        <w:spacing w:after="0" w:before="0"/>
      </w:pPr>
      <w:r>
        <w:rPr>
          <w:b w:val="0"/>
          <w:sz w:val="22"/>
        </w:rPr>
        <w:t>(b) MSAFP and UE3 are high with low hCG</w:t>
      </w:r>
    </w:p>
    <w:p>
      <w:pPr>
        <w:spacing w:after="0" w:before="0"/>
      </w:pPr>
      <w:r>
        <w:rPr>
          <w:b w:val="0"/>
          <w:sz w:val="22"/>
        </w:rPr>
        <w:t>(c) All three markers are elevated</w:t>
      </w:r>
    </w:p>
    <w:p>
      <w:pPr>
        <w:spacing w:after="0" w:before="0"/>
      </w:pPr>
      <w:r>
        <w:rPr>
          <w:b w:val="0"/>
          <w:sz w:val="22"/>
        </w:rPr>
        <w:t>(d) All three markers are low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Down Syndrome (Trisomy 21), maternal serum alpha-fetoprotein (MSAFP) is LOW, unconjugated estriol (uE3) is LOW, and Human Chorionic Gonadotropin (hCG) is HIGH.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Sims speculum or Cusco speculum is primarily utilized in which clinical department?</w:t>
      </w:r>
    </w:p>
    <w:p>
      <w:pPr>
        <w:spacing w:after="0" w:before="0"/>
      </w:pPr>
      <w:r>
        <w:rPr>
          <w:b w:val="0"/>
          <w:sz w:val="22"/>
        </w:rPr>
        <w:t>(a) Ophthalmology</w:t>
      </w:r>
    </w:p>
    <w:p>
      <w:pPr>
        <w:spacing w:after="0" w:before="0"/>
      </w:pPr>
      <w:r>
        <w:rPr>
          <w:b w:val="0"/>
          <w:sz w:val="22"/>
        </w:rPr>
        <w:t>(b) Obstetrics &amp; Gynecology</w:t>
      </w:r>
    </w:p>
    <w:p>
      <w:pPr>
        <w:spacing w:after="0" w:before="0"/>
      </w:pPr>
      <w:r>
        <w:rPr>
          <w:b w:val="0"/>
          <w:sz w:val="22"/>
        </w:rPr>
        <w:t>(c) Orthopedics</w:t>
      </w:r>
    </w:p>
    <w:p>
      <w:pPr>
        <w:spacing w:after="0" w:before="0"/>
      </w:pPr>
      <w:r>
        <w:rPr>
          <w:b w:val="0"/>
          <w:sz w:val="22"/>
        </w:rPr>
        <w:t>(d) ENT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Sims vaginal speculum is a double-ended retractor used in Gynecology for inspecting the vaginal canal and cervix.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KUB X-ray showing radiopaque opacities in the lumbar/pelvic region is indicative of</w:t>
      </w:r>
    </w:p>
    <w:p>
      <w:pPr>
        <w:spacing w:after="0" w:before="0"/>
      </w:pPr>
      <w:r>
        <w:rPr>
          <w:b w:val="0"/>
          <w:sz w:val="22"/>
        </w:rPr>
        <w:t>(a) Bladder carcinoma</w:t>
      </w:r>
    </w:p>
    <w:p>
      <w:pPr>
        <w:spacing w:after="0" w:before="0"/>
      </w:pPr>
      <w:r>
        <w:rPr>
          <w:b w:val="0"/>
          <w:sz w:val="22"/>
        </w:rPr>
        <w:t>(b) Renal or urinary calculi</w:t>
      </w:r>
    </w:p>
    <w:p>
      <w:pPr>
        <w:spacing w:after="0" w:before="0"/>
      </w:pPr>
      <w:r>
        <w:rPr>
          <w:b w:val="0"/>
          <w:sz w:val="22"/>
        </w:rPr>
        <w:t>(c) Bladder perforation</w:t>
      </w:r>
    </w:p>
    <w:p>
      <w:pPr>
        <w:spacing w:after="0" w:before="0"/>
      </w:pPr>
      <w:r>
        <w:rPr>
          <w:b w:val="0"/>
          <w:sz w:val="22"/>
        </w:rPr>
        <w:t>(d) Ureteral stricture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KUB (Kidney, Ureter, Bladder) plain radiograph detects radiopaque calcium oxalate or phosphate renal calculi along the urinary tract.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Polypropylene or synthetic mesh is primarily utilized in which surgical procedure?</w:t>
      </w:r>
    </w:p>
    <w:p>
      <w:pPr>
        <w:spacing w:after="0" w:before="0"/>
      </w:pPr>
      <w:r>
        <w:rPr>
          <w:b w:val="0"/>
          <w:sz w:val="22"/>
        </w:rPr>
        <w:t>(a) Cesarean section</w:t>
      </w:r>
    </w:p>
    <w:p>
      <w:pPr>
        <w:spacing w:after="0" w:before="0"/>
      </w:pPr>
      <w:r>
        <w:rPr>
          <w:b w:val="0"/>
          <w:sz w:val="22"/>
        </w:rPr>
        <w:t>(b) Cardiac bypass</w:t>
      </w:r>
    </w:p>
    <w:p>
      <w:pPr>
        <w:spacing w:after="0" w:before="0"/>
      </w:pPr>
      <w:r>
        <w:rPr>
          <w:b w:val="0"/>
          <w:sz w:val="22"/>
        </w:rPr>
        <w:t>(c) Hernia repair surgery (Hernioplasty)</w:t>
      </w:r>
    </w:p>
    <w:p>
      <w:pPr>
        <w:spacing w:after="0" w:before="0"/>
      </w:pPr>
      <w:r>
        <w:rPr>
          <w:b w:val="0"/>
          <w:sz w:val="22"/>
        </w:rPr>
        <w:t>(d) Thoracic surgery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Surgical mesh is inserted during Lichtenstein hernioplasty to reinforce the weakened abdominal wall defect and prevent hernia recurrence.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immediate priority first aid management for chemical splash/foreign substance in the eye?</w:t>
      </w:r>
    </w:p>
    <w:p>
      <w:pPr>
        <w:spacing w:after="0" w:before="0"/>
      </w:pPr>
      <w:r>
        <w:rPr>
          <w:b w:val="0"/>
          <w:sz w:val="22"/>
        </w:rPr>
        <w:t>(a) Attempt manual removal</w:t>
      </w:r>
    </w:p>
    <w:p>
      <w:pPr>
        <w:spacing w:after="0" w:before="0"/>
      </w:pPr>
      <w:r>
        <w:rPr>
          <w:b w:val="0"/>
          <w:sz w:val="22"/>
        </w:rPr>
        <w:t>(b) Cover with tight pressure patch</w:t>
      </w:r>
    </w:p>
    <w:p>
      <w:pPr>
        <w:spacing w:after="0" w:before="0"/>
      </w:pPr>
      <w:r>
        <w:rPr>
          <w:b w:val="0"/>
          <w:sz w:val="22"/>
        </w:rPr>
        <w:t>(c) Copious eye irrigation with clean water or Normal Saline for 15-20 mins</w:t>
      </w:r>
    </w:p>
    <w:p>
      <w:pPr>
        <w:spacing w:after="0" w:before="0"/>
      </w:pPr>
      <w:r>
        <w:rPr>
          <w:b w:val="0"/>
          <w:sz w:val="22"/>
        </w:rPr>
        <w:t>(d) Administer oral analgesics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Immediate, continuous flushing with clean water or sterile normal saline for at least 15–20 minutes is essential to dilute and remove chemical irritants.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psychiatric medication lowers the seizure threshold and requires seizure precautions?</w:t>
      </w:r>
    </w:p>
    <w:p>
      <w:pPr>
        <w:spacing w:after="0" w:before="0"/>
      </w:pPr>
      <w:r>
        <w:rPr>
          <w:b w:val="0"/>
          <w:sz w:val="22"/>
        </w:rPr>
        <w:t>(a) Lithium</w:t>
      </w:r>
    </w:p>
    <w:p>
      <w:pPr>
        <w:spacing w:after="0" w:before="0"/>
      </w:pPr>
      <w:r>
        <w:rPr>
          <w:b w:val="0"/>
          <w:sz w:val="22"/>
        </w:rPr>
        <w:t>(b) Anticonvulsants</w:t>
      </w:r>
    </w:p>
    <w:p>
      <w:pPr>
        <w:spacing w:after="0" w:before="0"/>
      </w:pPr>
      <w:r>
        <w:rPr>
          <w:b w:val="0"/>
          <w:sz w:val="22"/>
        </w:rPr>
        <w:t>(c) Benzodiazepines</w:t>
      </w:r>
    </w:p>
    <w:p>
      <w:pPr>
        <w:spacing w:after="0" w:before="0"/>
      </w:pPr>
      <w:r>
        <w:rPr>
          <w:b w:val="0"/>
          <w:sz w:val="22"/>
        </w:rPr>
        <w:t>(d) Barbiturates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Lithium carbonate can lower the seizure threshold, especially at toxic serum levels (&gt;1.5 mEq/L) or when combined with antipsychotics.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type of fever where body temperature fluctuates but returns to normal at least once every 24 hours is called</w:t>
      </w:r>
    </w:p>
    <w:p>
      <w:pPr>
        <w:spacing w:after="0" w:before="0"/>
      </w:pPr>
      <w:r>
        <w:rPr>
          <w:b w:val="0"/>
          <w:sz w:val="22"/>
        </w:rPr>
        <w:t>(a) Intermittent fever</w:t>
      </w:r>
    </w:p>
    <w:p>
      <w:pPr>
        <w:spacing w:after="0" w:before="0"/>
      </w:pPr>
      <w:r>
        <w:rPr>
          <w:b w:val="0"/>
          <w:sz w:val="22"/>
        </w:rPr>
        <w:t>(b) Continued fever</w:t>
      </w:r>
    </w:p>
    <w:p>
      <w:pPr>
        <w:spacing w:after="0" w:before="0"/>
      </w:pPr>
      <w:r>
        <w:rPr>
          <w:b w:val="0"/>
          <w:sz w:val="22"/>
        </w:rPr>
        <w:t>(c) Remittent fever</w:t>
      </w:r>
    </w:p>
    <w:p>
      <w:pPr>
        <w:spacing w:after="0" w:before="0"/>
      </w:pPr>
      <w:r>
        <w:rPr>
          <w:b w:val="0"/>
          <w:sz w:val="22"/>
        </w:rPr>
        <w:t>(d) Relapsing fever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Intermittent fever features temperature spikes interspersed with periods of normal temperature within a 24-hour cycle (e.g., Malaria).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32-week pregnant woman presents with vaginal discharge and a POSITIVE fetal fibronectin (fFN) test. What does this indicate?</w:t>
      </w:r>
    </w:p>
    <w:p>
      <w:pPr>
        <w:spacing w:after="0" w:before="0"/>
      </w:pPr>
      <w:r>
        <w:rPr>
          <w:b w:val="0"/>
          <w:sz w:val="22"/>
        </w:rPr>
        <w:t>(a) Post-term labor</w:t>
      </w:r>
    </w:p>
    <w:p>
      <w:pPr>
        <w:spacing w:after="0" w:before="0"/>
      </w:pPr>
      <w:r>
        <w:rPr>
          <w:b w:val="0"/>
          <w:sz w:val="22"/>
        </w:rPr>
        <w:t>(b) Prolonged labor</w:t>
      </w:r>
    </w:p>
    <w:p>
      <w:pPr>
        <w:spacing w:after="0" w:before="0"/>
      </w:pPr>
      <w:r>
        <w:rPr>
          <w:b w:val="0"/>
          <w:sz w:val="22"/>
        </w:rPr>
        <w:t>(c) High risk of Preterm labor within 7–14 days</w:t>
      </w:r>
    </w:p>
    <w:p>
      <w:pPr>
        <w:spacing w:after="0" w:before="0"/>
      </w:pPr>
      <w:r>
        <w:rPr>
          <w:b w:val="0"/>
          <w:sz w:val="22"/>
        </w:rPr>
        <w:t>(d) Precipitate labor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Fetal fibronectin (fFN) in cervicovaginal secretions between 22 and 34 weeks strongly predicts increased risk of imminent preterm delivery.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fat emulsification/cracking is observed in a TPN (Total Parenteral Nutrition) lipid bag, the nurse's immediate action is</w:t>
      </w:r>
    </w:p>
    <w:p>
      <w:pPr>
        <w:spacing w:after="0" w:before="0"/>
      </w:pPr>
      <w:r>
        <w:rPr>
          <w:b w:val="0"/>
          <w:sz w:val="22"/>
        </w:rPr>
        <w:t>(a) Stop infusion and replace with a fresh TPN bag</w:t>
      </w:r>
    </w:p>
    <w:p>
      <w:pPr>
        <w:spacing w:after="0" w:before="0"/>
      </w:pPr>
      <w:r>
        <w:rPr>
          <w:b w:val="0"/>
          <w:sz w:val="22"/>
        </w:rPr>
        <w:t>(b) Vigorously shake/rub the bag</w:t>
      </w:r>
    </w:p>
    <w:p>
      <w:pPr>
        <w:spacing w:after="0" w:before="0"/>
      </w:pPr>
      <w:r>
        <w:rPr>
          <w:b w:val="0"/>
          <w:sz w:val="22"/>
        </w:rPr>
        <w:t>(c) Increase infusion rate</w:t>
      </w:r>
    </w:p>
    <w:p>
      <w:pPr>
        <w:spacing w:after="0" w:before="0"/>
      </w:pPr>
      <w:r>
        <w:rPr>
          <w:b w:val="0"/>
          <w:sz w:val="22"/>
        </w:rPr>
        <w:t>(d) Continue infusion normally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Fat emulsion separation (cracking/oiling) forms large fat globules that can cause fat embolism if infused. The bag must be discarded immediately.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clinical physical characteristic is indicative of malignant breast carcinoma?</w:t>
      </w:r>
    </w:p>
    <w:p>
      <w:pPr>
        <w:spacing w:after="0" w:before="0"/>
      </w:pPr>
      <w:r>
        <w:rPr>
          <w:b w:val="0"/>
          <w:sz w:val="22"/>
        </w:rPr>
        <w:t>(a) Painless, non-mobile, fixed, irregular hard mass</w:t>
      </w:r>
    </w:p>
    <w:p>
      <w:pPr>
        <w:spacing w:after="0" w:before="0"/>
      </w:pPr>
      <w:r>
        <w:rPr>
          <w:b w:val="0"/>
          <w:sz w:val="22"/>
        </w:rPr>
        <w:t>(b) Painless, soft, mobile, regular mass</w:t>
      </w:r>
    </w:p>
    <w:p>
      <w:pPr>
        <w:spacing w:after="0" w:before="0"/>
      </w:pPr>
      <w:r>
        <w:rPr>
          <w:b w:val="0"/>
          <w:sz w:val="22"/>
        </w:rPr>
        <w:t>(c) Painful, highly mobile, rubbery mass</w:t>
      </w:r>
    </w:p>
    <w:p>
      <w:pPr>
        <w:spacing w:after="0" w:before="0"/>
      </w:pPr>
      <w:r>
        <w:rPr>
          <w:b w:val="0"/>
          <w:sz w:val="22"/>
        </w:rPr>
        <w:t>(d) Fluctuant, tender cystic lesion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Breast cancer typically presents as a single, hard, irregular, non-tender mass that is fixed to underlying pectoral fascia or skin.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post-operative pain drug can induce nausea, vomiting, and dizziness as frequent side effects?</w:t>
      </w:r>
    </w:p>
    <w:p>
      <w:pPr>
        <w:spacing w:after="0" w:before="0"/>
      </w:pPr>
      <w:r>
        <w:rPr>
          <w:b w:val="0"/>
          <w:sz w:val="22"/>
        </w:rPr>
        <w:t>(a) Diclofenac</w:t>
      </w:r>
    </w:p>
    <w:p>
      <w:pPr>
        <w:spacing w:after="0" w:before="0"/>
      </w:pPr>
      <w:r>
        <w:rPr>
          <w:b w:val="0"/>
          <w:sz w:val="22"/>
        </w:rPr>
        <w:t>(b) Paracetamol</w:t>
      </w:r>
    </w:p>
    <w:p>
      <w:pPr>
        <w:spacing w:after="0" w:before="0"/>
      </w:pPr>
      <w:r>
        <w:rPr>
          <w:b w:val="0"/>
          <w:sz w:val="22"/>
        </w:rPr>
        <w:t>(c) Tramadol</w:t>
      </w:r>
    </w:p>
    <w:p>
      <w:pPr>
        <w:spacing w:after="0" w:before="0"/>
      </w:pPr>
      <w:r>
        <w:rPr>
          <w:b w:val="0"/>
          <w:sz w:val="22"/>
        </w:rPr>
        <w:t>(d) Ondansetron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Tramadol (opioid analgesic) frequently causes central nervous system side effects including severe nausea, vomiting, dizziness, and sedation.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clinical purpose of performing a Naloxone challenge test in a client with opioid dependence?</w:t>
      </w:r>
    </w:p>
    <w:p>
      <w:pPr>
        <w:spacing w:after="0" w:before="0"/>
      </w:pPr>
      <w:r>
        <w:rPr>
          <w:b w:val="0"/>
          <w:sz w:val="22"/>
        </w:rPr>
        <w:t>(a) To evaluate drug efficacy</w:t>
      </w:r>
    </w:p>
    <w:p>
      <w:pPr>
        <w:spacing w:after="0" w:before="0"/>
      </w:pPr>
      <w:r>
        <w:rPr>
          <w:b w:val="0"/>
          <w:sz w:val="22"/>
        </w:rPr>
        <w:t>(b) To screen patient compliance</w:t>
      </w:r>
    </w:p>
    <w:p>
      <w:pPr>
        <w:spacing w:after="0" w:before="0"/>
      </w:pPr>
      <w:r>
        <w:rPr>
          <w:b w:val="0"/>
          <w:sz w:val="22"/>
        </w:rPr>
        <w:t>(c) To treat acute pain</w:t>
      </w:r>
    </w:p>
    <w:p>
      <w:pPr>
        <w:spacing w:after="0" w:before="0"/>
      </w:pPr>
      <w:r>
        <w:rPr>
          <w:b w:val="0"/>
          <w:sz w:val="22"/>
        </w:rPr>
        <w:t>(d) To unmask physical dependence and precipitate withdrawal before starting antagonist therapy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Naloxone challenge test confirms absence of physical opioid dependence prior to initiating naltrexone maintenance therapy to avoid severe precipitated withdrawal.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behavioral therapy technique is the treatment of choice for Obsessive-Compulsive Disorder (OCD)?</w:t>
      </w:r>
    </w:p>
    <w:p>
      <w:pPr>
        <w:spacing w:after="0" w:before="0"/>
      </w:pPr>
      <w:r>
        <w:rPr>
          <w:b w:val="0"/>
          <w:sz w:val="22"/>
        </w:rPr>
        <w:t>(a) Exposure and Response Prevention (ERP)</w:t>
      </w:r>
    </w:p>
    <w:p>
      <w:pPr>
        <w:spacing w:after="0" w:before="0"/>
      </w:pPr>
      <w:r>
        <w:rPr>
          <w:b w:val="0"/>
          <w:sz w:val="22"/>
        </w:rPr>
        <w:t>(b) Aversion therapy</w:t>
      </w:r>
    </w:p>
    <w:p>
      <w:pPr>
        <w:spacing w:after="0" w:before="0"/>
      </w:pPr>
      <w:r>
        <w:rPr>
          <w:b w:val="0"/>
          <w:sz w:val="22"/>
        </w:rPr>
        <w:t>(c) Psychodynamic therapy</w:t>
      </w:r>
    </w:p>
    <w:p>
      <w:pPr>
        <w:spacing w:after="0" w:before="0"/>
      </w:pPr>
      <w:r>
        <w:rPr>
          <w:b w:val="0"/>
          <w:sz w:val="22"/>
        </w:rPr>
        <w:t>(d) Flooding therapy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Exposure and Response Prevention (ERP) exposes the patient to anxiety-provoking stimuli while preventing ritualistic compulsive behaviors.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mature human umbilical cord at term contains</w:t>
      </w:r>
    </w:p>
    <w:p>
      <w:pPr>
        <w:spacing w:after="0" w:before="0"/>
      </w:pPr>
      <w:r>
        <w:rPr>
          <w:b w:val="0"/>
          <w:sz w:val="22"/>
        </w:rPr>
        <w:t>(a) Two arteries and two veins</w:t>
      </w:r>
    </w:p>
    <w:p>
      <w:pPr>
        <w:spacing w:after="0" w:before="0"/>
      </w:pPr>
      <w:r>
        <w:rPr>
          <w:b w:val="0"/>
          <w:sz w:val="22"/>
        </w:rPr>
        <w:t>(b) Two arteries and one vein</w:t>
      </w:r>
    </w:p>
    <w:p>
      <w:pPr>
        <w:spacing w:after="0" w:before="0"/>
      </w:pPr>
      <w:r>
        <w:rPr>
          <w:b w:val="0"/>
          <w:sz w:val="22"/>
        </w:rPr>
        <w:t>(c) One artery and two veins</w:t>
      </w:r>
    </w:p>
    <w:p>
      <w:pPr>
        <w:spacing w:after="0" w:before="0"/>
      </w:pPr>
      <w:r>
        <w:rPr>
          <w:b w:val="0"/>
          <w:sz w:val="22"/>
        </w:rPr>
        <w:t>(d) One artery and one vein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At term, the umbilical cord contains 2 Umbilical Arteries (carrying deoxygenated blood from fetus) and 1 Umbilical Vein (carrying oxygenated blood to fetus), enclosed in Wharton's jelly.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Murphy's sign (inspiratory arrest on deep palpation of right upper quadrant) is pathognomonic for</w:t>
      </w:r>
    </w:p>
    <w:p>
      <w:pPr>
        <w:spacing w:after="0" w:before="0"/>
      </w:pPr>
      <w:r>
        <w:rPr>
          <w:b w:val="0"/>
          <w:sz w:val="22"/>
        </w:rPr>
        <w:t>(a) Acute Appendicitis</w:t>
      </w:r>
    </w:p>
    <w:p>
      <w:pPr>
        <w:spacing w:after="0" w:before="0"/>
      </w:pPr>
      <w:r>
        <w:rPr>
          <w:b w:val="0"/>
          <w:sz w:val="22"/>
        </w:rPr>
        <w:t>(b) Cystitis</w:t>
      </w:r>
    </w:p>
    <w:p>
      <w:pPr>
        <w:spacing w:after="0" w:before="0"/>
      </w:pPr>
      <w:r>
        <w:rPr>
          <w:b w:val="0"/>
          <w:sz w:val="22"/>
        </w:rPr>
        <w:t>(c) Acute Cholecystitis</w:t>
      </w:r>
    </w:p>
    <w:p>
      <w:pPr>
        <w:spacing w:after="0" w:before="0"/>
      </w:pPr>
      <w:r>
        <w:rPr>
          <w:b w:val="0"/>
          <w:sz w:val="22"/>
        </w:rPr>
        <w:t>(d) Renal calculi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Murphy's sign is elicited by palpating the right subcostal area during deep inspiration; sharp pain causes sudden cessation of breath in acute cholecystitis.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psychiatric patient states: 'My thoughts are being broadcasted live on television for everyone to hear.' This is termed</w:t>
      </w:r>
    </w:p>
    <w:p>
      <w:pPr>
        <w:spacing w:after="0" w:before="0"/>
      </w:pPr>
      <w:r>
        <w:rPr>
          <w:b w:val="0"/>
          <w:sz w:val="22"/>
        </w:rPr>
        <w:t>(a) Circumstantiality</w:t>
      </w:r>
    </w:p>
    <w:p>
      <w:pPr>
        <w:spacing w:after="0" w:before="0"/>
      </w:pPr>
      <w:r>
        <w:rPr>
          <w:b w:val="0"/>
          <w:sz w:val="22"/>
        </w:rPr>
        <w:t>(b) Derailment</w:t>
      </w:r>
    </w:p>
    <w:p>
      <w:pPr>
        <w:spacing w:after="0" w:before="0"/>
      </w:pPr>
      <w:r>
        <w:rPr>
          <w:b w:val="0"/>
          <w:sz w:val="22"/>
        </w:rPr>
        <w:t>(c) Thought broadcasting</w:t>
      </w:r>
    </w:p>
    <w:p>
      <w:pPr>
        <w:spacing w:after="0" w:before="0"/>
      </w:pPr>
      <w:r>
        <w:rPr>
          <w:b w:val="0"/>
          <w:sz w:val="22"/>
        </w:rPr>
        <w:t>(d) Clang association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Thought broadcasting is a positive psychotic delusion where the individual believes their private thoughts are transmitted passively into the external world.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