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Which exercise is considered the safest and most beneficial for low-risk pregnant women?</w:t>
      </w:r>
    </w:p>
    <w:p>
      <w:pPr>
        <w:spacing w:after="0" w:before="0"/>
      </w:pPr>
      <w:r>
        <w:rPr>
          <w:b w:val="0"/>
          <w:sz w:val="22"/>
        </w:rPr>
        <w:t>(a) Heavy cycling</w:t>
      </w:r>
    </w:p>
    <w:p>
      <w:pPr>
        <w:spacing w:after="0" w:before="0"/>
      </w:pPr>
      <w:r>
        <w:rPr>
          <w:b w:val="0"/>
          <w:sz w:val="22"/>
        </w:rPr>
        <w:t>(b) Swimming and walking</w:t>
      </w:r>
    </w:p>
    <w:p>
      <w:pPr>
        <w:spacing w:after="0" w:before="0"/>
      </w:pPr>
      <w:r>
        <w:rPr>
          <w:b w:val="0"/>
          <w:sz w:val="22"/>
        </w:rPr>
        <w:t>(c) Football</w:t>
      </w:r>
    </w:p>
    <w:p>
      <w:pPr>
        <w:spacing w:after="0" w:before="0"/>
      </w:pPr>
      <w:r>
        <w:rPr>
          <w:b w:val="0"/>
          <w:sz w:val="22"/>
        </w:rPr>
        <w:t>(d) Competitive racing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Swimming provides low-impact cardiovascular exercise, buoyancy supporting joints, and minimal risk of abdominal trauma or falling during pregnancy.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rating scale is specifically designed to measure symptom severity in patients with Schizophrenia?</w:t>
      </w:r>
    </w:p>
    <w:p>
      <w:pPr>
        <w:spacing w:after="0" w:before="0"/>
      </w:pPr>
      <w:r>
        <w:rPr>
          <w:b w:val="0"/>
          <w:sz w:val="22"/>
        </w:rPr>
        <w:t>(a) NRS</w:t>
      </w:r>
    </w:p>
    <w:p>
      <w:pPr>
        <w:spacing w:after="0" w:before="0"/>
      </w:pPr>
      <w:r>
        <w:rPr>
          <w:b w:val="0"/>
          <w:sz w:val="22"/>
        </w:rPr>
        <w:t>(b) PANSS (Positive and Negative Syndrome Scale)</w:t>
      </w:r>
    </w:p>
    <w:p>
      <w:pPr>
        <w:spacing w:after="0" w:before="0"/>
      </w:pPr>
      <w:r>
        <w:rPr>
          <w:b w:val="0"/>
          <w:sz w:val="22"/>
        </w:rPr>
        <w:t>(c) VAS</w:t>
      </w:r>
    </w:p>
    <w:p>
      <w:pPr>
        <w:spacing w:after="0" w:before="0"/>
      </w:pPr>
      <w:r>
        <w:rPr>
          <w:b w:val="0"/>
          <w:sz w:val="22"/>
        </w:rPr>
        <w:t>(d) FLACC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PANSS (Positive and Negative Syndrome Scale) is a medical scale used for measuring symptom severity of patients with schizophrenia.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standard recommended endotracheal/tracheal suction pressure for an adult patient?</w:t>
      </w:r>
    </w:p>
    <w:p>
      <w:pPr>
        <w:spacing w:after="0" w:before="0"/>
      </w:pPr>
      <w:r>
        <w:rPr>
          <w:b w:val="0"/>
          <w:sz w:val="22"/>
        </w:rPr>
        <w:t>(a) 100 to 120 mmHg (Wall suction)</w:t>
      </w:r>
    </w:p>
    <w:p>
      <w:pPr>
        <w:spacing w:after="0" w:before="0"/>
      </w:pPr>
      <w:r>
        <w:rPr>
          <w:b w:val="0"/>
          <w:sz w:val="22"/>
        </w:rPr>
        <w:t>(b) 170 to 200 mmHg</w:t>
      </w:r>
    </w:p>
    <w:p>
      <w:pPr>
        <w:spacing w:after="0" w:before="0"/>
      </w:pPr>
      <w:r>
        <w:rPr>
          <w:b w:val="0"/>
          <w:sz w:val="22"/>
        </w:rPr>
        <w:t>(c) 50 to 80 mmHg</w:t>
      </w:r>
    </w:p>
    <w:p>
      <w:pPr>
        <w:spacing w:after="0" w:before="0"/>
      </w:pPr>
      <w:r>
        <w:rPr>
          <w:b w:val="0"/>
          <w:sz w:val="22"/>
        </w:rPr>
        <w:t>(d) 20 to 40 mmHg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Safe wall suction negative pressure for adults is 100–120 mmHg (max 150 mmHg) to prevent mucosal tissue trauma and hypoxemia.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Following thoracentesis (pleural fluid aspiration), in which position should the nurse place the patient?</w:t>
      </w:r>
    </w:p>
    <w:p>
      <w:pPr>
        <w:spacing w:after="0" w:before="0"/>
      </w:pPr>
      <w:r>
        <w:rPr>
          <w:b w:val="0"/>
          <w:sz w:val="22"/>
        </w:rPr>
        <w:t>(a) Side-lying on the unaffected side with puncture site up</w:t>
      </w:r>
    </w:p>
    <w:p>
      <w:pPr>
        <w:spacing w:after="0" w:before="0"/>
      </w:pPr>
      <w:r>
        <w:rPr>
          <w:b w:val="0"/>
          <w:sz w:val="22"/>
        </w:rPr>
        <w:t>(b) Side-lying on the affected side</w:t>
      </w:r>
    </w:p>
    <w:p>
      <w:pPr>
        <w:spacing w:after="0" w:before="0"/>
      </w:pPr>
      <w:r>
        <w:rPr>
          <w:b w:val="0"/>
          <w:sz w:val="22"/>
        </w:rPr>
        <w:t>(c) Prone position</w:t>
      </w:r>
    </w:p>
    <w:p>
      <w:pPr>
        <w:spacing w:after="0" w:before="0"/>
      </w:pPr>
      <w:r>
        <w:rPr>
          <w:b w:val="0"/>
          <w:sz w:val="22"/>
        </w:rPr>
        <w:t>(d) Trendelenburg position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Positioning on the unaffected side with puncture site elevated for 1 hour promotes lung expansion and reduces leakage from the puncture site.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Oxytocin hormone synthesized in the hypothalamus is primarily responsible for</w:t>
      </w:r>
    </w:p>
    <w:p>
      <w:pPr>
        <w:spacing w:after="0" w:before="0"/>
      </w:pPr>
      <w:r>
        <w:rPr>
          <w:b w:val="0"/>
          <w:sz w:val="22"/>
        </w:rPr>
        <w:t>(a) Motor skill development</w:t>
      </w:r>
    </w:p>
    <w:p>
      <w:pPr>
        <w:spacing w:after="0" w:before="0"/>
      </w:pPr>
      <w:r>
        <w:rPr>
          <w:b w:val="0"/>
          <w:sz w:val="22"/>
        </w:rPr>
        <w:t>(b) Uterine contractions during childbirth and milk ejection (let-down reflex)</w:t>
      </w:r>
    </w:p>
    <w:p>
      <w:pPr>
        <w:spacing w:after="0" w:before="0"/>
      </w:pPr>
      <w:r>
        <w:rPr>
          <w:b w:val="0"/>
          <w:sz w:val="22"/>
        </w:rPr>
        <w:t>(c) Growth and intelligence</w:t>
      </w:r>
    </w:p>
    <w:p>
      <w:pPr>
        <w:spacing w:after="0" w:before="0"/>
      </w:pPr>
      <w:r>
        <w:rPr>
          <w:b w:val="0"/>
          <w:sz w:val="22"/>
        </w:rPr>
        <w:t>(d) Blood pressure regulation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Oxytocin stimulates smooth muscle contractions of the myometrium during labor and myoepithelial cells of mammary glands for milk ejection.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conditions is NOT prevented or covered by the MMR vaccine?</w:t>
      </w:r>
    </w:p>
    <w:p>
      <w:pPr>
        <w:spacing w:after="0" w:before="0"/>
      </w:pPr>
      <w:r>
        <w:rPr>
          <w:b w:val="0"/>
          <w:sz w:val="22"/>
        </w:rPr>
        <w:t>(a) Rubella</w:t>
      </w:r>
    </w:p>
    <w:p>
      <w:pPr>
        <w:spacing w:after="0" w:before="0"/>
      </w:pPr>
      <w:r>
        <w:rPr>
          <w:b w:val="0"/>
          <w:sz w:val="22"/>
        </w:rPr>
        <w:t>(b) Measles</w:t>
      </w:r>
    </w:p>
    <w:p>
      <w:pPr>
        <w:spacing w:after="0" w:before="0"/>
      </w:pPr>
      <w:r>
        <w:rPr>
          <w:b w:val="0"/>
          <w:sz w:val="22"/>
        </w:rPr>
        <w:t>(c) Rickets</w:t>
      </w:r>
    </w:p>
    <w:p>
      <w:pPr>
        <w:spacing w:after="0" w:before="0"/>
      </w:pPr>
      <w:r>
        <w:rPr>
          <w:b w:val="0"/>
          <w:sz w:val="22"/>
        </w:rPr>
        <w:t>(d) Mumps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MMR vaccine protects against Measles, Mumps, and Rubella. Rickets is a nutritional bone disorder caused by Vitamin D deficiency.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Who invented the steam pressure sterilizer known as the Autoclave in 1879?</w:t>
      </w:r>
    </w:p>
    <w:p>
      <w:pPr>
        <w:spacing w:after="0" w:before="0"/>
      </w:pPr>
      <w:r>
        <w:rPr>
          <w:b w:val="0"/>
          <w:sz w:val="22"/>
        </w:rPr>
        <w:t>(a) Charles Chamberland</w:t>
      </w:r>
    </w:p>
    <w:p>
      <w:pPr>
        <w:spacing w:after="0" w:before="0"/>
      </w:pPr>
      <w:r>
        <w:rPr>
          <w:b w:val="0"/>
          <w:sz w:val="22"/>
        </w:rPr>
        <w:t>(b) Robert Koch</w:t>
      </w:r>
    </w:p>
    <w:p>
      <w:pPr>
        <w:spacing w:after="0" w:before="0"/>
      </w:pPr>
      <w:r>
        <w:rPr>
          <w:b w:val="0"/>
          <w:sz w:val="22"/>
        </w:rPr>
        <w:t>(c) Edward Jenner</w:t>
      </w:r>
    </w:p>
    <w:p>
      <w:pPr>
        <w:spacing w:after="0" w:before="0"/>
      </w:pPr>
      <w:r>
        <w:rPr>
          <w:b w:val="0"/>
          <w:sz w:val="22"/>
        </w:rPr>
        <w:t>(d) Anton van Leeuwenhoek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Charles Chamberland, a collaborator of Louis Pasteur, invented the autoclave in 1879 for moist heat pressure sterilization.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Widal test is a serological diagnostic test used to detect infection caused by</w:t>
      </w:r>
    </w:p>
    <w:p>
      <w:pPr>
        <w:spacing w:after="0" w:before="0"/>
      </w:pPr>
      <w:r>
        <w:rPr>
          <w:b w:val="0"/>
          <w:sz w:val="22"/>
        </w:rPr>
        <w:t>(a) Escherichia coli</w:t>
      </w:r>
    </w:p>
    <w:p>
      <w:pPr>
        <w:spacing w:after="0" w:before="0"/>
      </w:pPr>
      <w:r>
        <w:rPr>
          <w:b w:val="0"/>
          <w:sz w:val="22"/>
        </w:rPr>
        <w:t>(b) Mycobacterium tuberculosis</w:t>
      </w:r>
    </w:p>
    <w:p>
      <w:pPr>
        <w:spacing w:after="0" w:before="0"/>
      </w:pPr>
      <w:r>
        <w:rPr>
          <w:b w:val="0"/>
          <w:sz w:val="22"/>
        </w:rPr>
        <w:t>(c) Haemophilus influenzae</w:t>
      </w:r>
    </w:p>
    <w:p>
      <w:pPr>
        <w:spacing w:after="0" w:before="0"/>
      </w:pPr>
      <w:r>
        <w:rPr>
          <w:b w:val="0"/>
          <w:sz w:val="22"/>
        </w:rPr>
        <w:t>(d) Salmonella typhi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Widal agglutination test detects O and H antibodies against Salmonella typhi and paratyphi in enteric fever (Typhoid).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causative bacterial pathogen of Lyme disease transmitted by Ixodes ticks is</w:t>
      </w:r>
    </w:p>
    <w:p>
      <w:pPr>
        <w:spacing w:after="0" w:before="0"/>
      </w:pPr>
      <w:r>
        <w:rPr>
          <w:b w:val="0"/>
          <w:sz w:val="22"/>
        </w:rPr>
        <w:t>(a) Rickettsia prowazekii</w:t>
      </w:r>
    </w:p>
    <w:p>
      <w:pPr>
        <w:spacing w:after="0" w:before="0"/>
      </w:pPr>
      <w:r>
        <w:rPr>
          <w:b w:val="0"/>
          <w:sz w:val="22"/>
        </w:rPr>
        <w:t>(b) Alphavirus</w:t>
      </w:r>
    </w:p>
    <w:p>
      <w:pPr>
        <w:spacing w:after="0" w:before="0"/>
      </w:pPr>
      <w:r>
        <w:rPr>
          <w:b w:val="0"/>
          <w:sz w:val="22"/>
        </w:rPr>
        <w:t>(c) Borrelia burgdorferi</w:t>
      </w:r>
    </w:p>
    <w:p>
      <w:pPr>
        <w:spacing w:after="0" w:before="0"/>
      </w:pPr>
      <w:r>
        <w:rPr>
          <w:b w:val="0"/>
          <w:sz w:val="22"/>
        </w:rPr>
        <w:t>(d) Trypanosoma brucei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Lyme disease is a spirochetal infection caused by Borrelia burgdorferi transmitted by Ixodes tick bites.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Gram-negative diplococcus bacterium causes Neisseria Gonorrhoeae infection?</w:t>
      </w:r>
    </w:p>
    <w:p>
      <w:pPr>
        <w:spacing w:after="0" w:before="0"/>
      </w:pPr>
      <w:r>
        <w:rPr>
          <w:b w:val="0"/>
          <w:sz w:val="22"/>
        </w:rPr>
        <w:t>(a) Stylus gonorrhoeae</w:t>
      </w:r>
    </w:p>
    <w:p>
      <w:pPr>
        <w:spacing w:after="0" w:before="0"/>
      </w:pPr>
      <w:r>
        <w:rPr>
          <w:b w:val="0"/>
          <w:sz w:val="22"/>
        </w:rPr>
        <w:t>(b) Streptococcus pneumoniae</w:t>
      </w:r>
    </w:p>
    <w:p>
      <w:pPr>
        <w:spacing w:after="0" w:before="0"/>
      </w:pPr>
      <w:r>
        <w:rPr>
          <w:b w:val="0"/>
          <w:sz w:val="22"/>
        </w:rPr>
        <w:t>(c) Treponema pallidum</w:t>
      </w:r>
    </w:p>
    <w:p>
      <w:pPr>
        <w:spacing w:after="0" w:before="0"/>
      </w:pPr>
      <w:r>
        <w:rPr>
          <w:b w:val="0"/>
          <w:sz w:val="22"/>
        </w:rPr>
        <w:t>(d) Neisseria gonorrhoeae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Neisseria gonorrhoeae is a Gram-negative diplococcus responsible for sexually transmitted gonococcal urethritis and cervicitis.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Type I immediate hypersensitivity allergic reaction is mediated primarily by immunoglobulin</w:t>
      </w:r>
    </w:p>
    <w:p>
      <w:pPr>
        <w:spacing w:after="0" w:before="0"/>
      </w:pPr>
      <w:r>
        <w:rPr>
          <w:b w:val="0"/>
          <w:sz w:val="22"/>
        </w:rPr>
        <w:t>(a) IgG</w:t>
      </w:r>
    </w:p>
    <w:p>
      <w:pPr>
        <w:spacing w:after="0" w:before="0"/>
      </w:pPr>
      <w:r>
        <w:rPr>
          <w:b w:val="0"/>
          <w:sz w:val="22"/>
        </w:rPr>
        <w:t>(b) IgE</w:t>
      </w:r>
    </w:p>
    <w:p>
      <w:pPr>
        <w:spacing w:after="0" w:before="0"/>
      </w:pPr>
      <w:r>
        <w:rPr>
          <w:b w:val="0"/>
          <w:sz w:val="22"/>
        </w:rPr>
        <w:t>(c) IgM</w:t>
      </w:r>
    </w:p>
    <w:p>
      <w:pPr>
        <w:spacing w:after="0" w:before="0"/>
      </w:pPr>
      <w:r>
        <w:rPr>
          <w:b w:val="0"/>
          <w:sz w:val="22"/>
        </w:rPr>
        <w:t>(d) IgA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IgE antibodies bind to mast cells and basophils, triggering histamine release upon allergen re-exposure in Type I hypersensitivity (anaphylaxis/asthma).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statement is TRUE regarding Immunoglobulin M (IgM)?</w:t>
      </w:r>
    </w:p>
    <w:p>
      <w:pPr>
        <w:spacing w:after="0" w:before="0"/>
      </w:pPr>
      <w:r>
        <w:rPr>
          <w:b w:val="0"/>
          <w:sz w:val="22"/>
        </w:rPr>
        <w:t>(a) It is not produced in humans</w:t>
      </w:r>
    </w:p>
    <w:p>
      <w:pPr>
        <w:spacing w:after="0" w:before="0"/>
      </w:pPr>
      <w:r>
        <w:rPr>
          <w:b w:val="0"/>
          <w:sz w:val="22"/>
        </w:rPr>
        <w:t>(b) It forms the primary/initial antibody response during acute infection</w:t>
      </w:r>
    </w:p>
    <w:p>
      <w:pPr>
        <w:spacing w:after="0" w:before="0"/>
      </w:pPr>
      <w:r>
        <w:rPr>
          <w:b w:val="0"/>
          <w:sz w:val="22"/>
        </w:rPr>
        <w:t>(c) It crosses the placental barrier</w:t>
      </w:r>
    </w:p>
    <w:p>
      <w:pPr>
        <w:spacing w:after="0" w:before="0"/>
      </w:pPr>
      <w:r>
        <w:rPr>
          <w:b w:val="0"/>
          <w:sz w:val="22"/>
        </w:rPr>
        <w:t>(d) It is the smallest antibody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IgM is a pentameric antibody produced first during the primary immune response to an infection. It does not cross placenta due to large size.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Following patient death, the subjective emotional and psychological process experienced by surviving loved ones is called</w:t>
      </w:r>
    </w:p>
    <w:p>
      <w:pPr>
        <w:spacing w:after="0" w:before="0"/>
      </w:pPr>
      <w:r>
        <w:rPr>
          <w:b w:val="0"/>
          <w:sz w:val="22"/>
        </w:rPr>
        <w:t>(a) Bereavement</w:t>
      </w:r>
    </w:p>
    <w:p>
      <w:pPr>
        <w:spacing w:after="0" w:before="0"/>
      </w:pPr>
      <w:r>
        <w:rPr>
          <w:b w:val="0"/>
          <w:sz w:val="22"/>
        </w:rPr>
        <w:t>(b) Mourning</w:t>
      </w:r>
    </w:p>
    <w:p>
      <w:pPr>
        <w:spacing w:after="0" w:before="0"/>
      </w:pPr>
      <w:r>
        <w:rPr>
          <w:b w:val="0"/>
          <w:sz w:val="22"/>
        </w:rPr>
        <w:t>(c) Compliance</w:t>
      </w:r>
    </w:p>
    <w:p>
      <w:pPr>
        <w:spacing w:after="0" w:before="0"/>
      </w:pPr>
      <w:r>
        <w:rPr>
          <w:b w:val="0"/>
          <w:sz w:val="22"/>
        </w:rPr>
        <w:t>(d) Grief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Grief is the intense subjective emotional response experienced in reaction to a significant loss or death.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After surgical use, contaminated rubber/latex gloves must be disposed of in which color biomedical waste container?</w:t>
      </w:r>
    </w:p>
    <w:p>
      <w:pPr>
        <w:spacing w:after="0" w:before="0"/>
      </w:pPr>
      <w:r>
        <w:rPr>
          <w:b w:val="0"/>
          <w:sz w:val="22"/>
        </w:rPr>
        <w:t>(a) Yellow bin</w:t>
      </w:r>
    </w:p>
    <w:p>
      <w:pPr>
        <w:spacing w:after="0" w:before="0"/>
      </w:pPr>
      <w:r>
        <w:rPr>
          <w:b w:val="0"/>
          <w:sz w:val="22"/>
        </w:rPr>
        <w:t>(b) Red bin</w:t>
      </w:r>
    </w:p>
    <w:p>
      <w:pPr>
        <w:spacing w:after="0" w:before="0"/>
      </w:pPr>
      <w:r>
        <w:rPr>
          <w:b w:val="0"/>
          <w:sz w:val="22"/>
        </w:rPr>
        <w:t>(c) Blue bin</w:t>
      </w:r>
    </w:p>
    <w:p>
      <w:pPr>
        <w:spacing w:after="0" w:before="0"/>
      </w:pPr>
      <w:r>
        <w:rPr>
          <w:b w:val="0"/>
          <w:sz w:val="22"/>
        </w:rPr>
        <w:t>(d) Black bin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Used rubber gloves, tubing, and plastic catheters are classified as recyclable contaminated waste and discarded in the RED container.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Cidex is the trade name for which high-level disinfectant solution?</w:t>
      </w:r>
    </w:p>
    <w:p>
      <w:pPr>
        <w:spacing w:after="0" w:before="0"/>
      </w:pPr>
      <w:r>
        <w:rPr>
          <w:b w:val="0"/>
          <w:sz w:val="22"/>
        </w:rPr>
        <w:t>(a) Ammonium chloride</w:t>
      </w:r>
    </w:p>
    <w:p>
      <w:pPr>
        <w:spacing w:after="0" w:before="0"/>
      </w:pPr>
      <w:r>
        <w:rPr>
          <w:b w:val="0"/>
          <w:sz w:val="22"/>
        </w:rPr>
        <w:t>(b) Formaldehyde</w:t>
      </w:r>
    </w:p>
    <w:p>
      <w:pPr>
        <w:spacing w:after="0" w:before="0"/>
      </w:pPr>
      <w:r>
        <w:rPr>
          <w:b w:val="0"/>
          <w:sz w:val="22"/>
        </w:rPr>
        <w:t>(c) Isopropyl alcohol</w:t>
      </w:r>
    </w:p>
    <w:p>
      <w:pPr>
        <w:spacing w:after="0" w:before="0"/>
      </w:pPr>
      <w:r>
        <w:rPr>
          <w:b w:val="0"/>
          <w:sz w:val="22"/>
        </w:rPr>
        <w:t>(d) 2% Glutaraldehyde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Cidex contains 2% Glutaraldehyde, widely used for high-level cold disinfection of endoscopes, laparoscopes, and heat-sensitive instruments.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Discarded cardboard packaging boxes and non-contaminated paper waste belong in which waste bin?</w:t>
      </w:r>
    </w:p>
    <w:p>
      <w:pPr>
        <w:spacing w:after="0" w:before="0"/>
      </w:pPr>
      <w:r>
        <w:rPr>
          <w:b w:val="0"/>
          <w:sz w:val="22"/>
        </w:rPr>
        <w:t>(a) Yellow bin</w:t>
      </w:r>
    </w:p>
    <w:p>
      <w:pPr>
        <w:spacing w:after="0" w:before="0"/>
      </w:pPr>
      <w:r>
        <w:rPr>
          <w:b w:val="0"/>
          <w:sz w:val="22"/>
        </w:rPr>
        <w:t>(b) Red bin</w:t>
      </w:r>
    </w:p>
    <w:p>
      <w:pPr>
        <w:spacing w:after="0" w:before="0"/>
      </w:pPr>
      <w:r>
        <w:rPr>
          <w:b w:val="0"/>
          <w:sz w:val="22"/>
        </w:rPr>
        <w:t>(c) Black / General waste bin</w:t>
      </w:r>
    </w:p>
    <w:p>
      <w:pPr>
        <w:spacing w:after="0" w:before="0"/>
      </w:pPr>
      <w:r>
        <w:rPr>
          <w:b w:val="0"/>
          <w:sz w:val="22"/>
        </w:rPr>
        <w:t>(d) Blue bin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Non-infectious general municipal waste like paper boxes, wrappers, and food scraps are placed in the Black/Green municipal waste bin.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Abnormal, difficult, or obstructed labor is clinically termed</w:t>
      </w:r>
    </w:p>
    <w:p>
      <w:pPr>
        <w:spacing w:after="0" w:before="0"/>
      </w:pPr>
      <w:r>
        <w:rPr>
          <w:b w:val="0"/>
          <w:sz w:val="22"/>
        </w:rPr>
        <w:t>(a) Eutocia</w:t>
      </w:r>
    </w:p>
    <w:p>
      <w:pPr>
        <w:spacing w:after="0" w:before="0"/>
      </w:pPr>
      <w:r>
        <w:rPr>
          <w:b w:val="0"/>
          <w:sz w:val="22"/>
        </w:rPr>
        <w:t>(b) Dystocia</w:t>
      </w:r>
    </w:p>
    <w:p>
      <w:pPr>
        <w:spacing w:after="0" w:before="0"/>
      </w:pPr>
      <w:r>
        <w:rPr>
          <w:b w:val="0"/>
          <w:sz w:val="22"/>
        </w:rPr>
        <w:t>(c) Precipitate labor</w:t>
      </w:r>
    </w:p>
    <w:p>
      <w:pPr>
        <w:spacing w:after="0" w:before="0"/>
      </w:pPr>
      <w:r>
        <w:rPr>
          <w:b w:val="0"/>
          <w:sz w:val="22"/>
        </w:rPr>
        <w:t>(d) Prolonged labor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Dystocia refers to abnormal or difficult labor characterized by slow progression due to mechanical factors (power, passenger, passage).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nursing conceptual theory of 'Self-Care Deficit' was developed by</w:t>
      </w:r>
    </w:p>
    <w:p>
      <w:pPr>
        <w:spacing w:after="0" w:before="0"/>
      </w:pPr>
      <w:r>
        <w:rPr>
          <w:b w:val="0"/>
          <w:sz w:val="22"/>
        </w:rPr>
        <w:t>(a) Hildegard Peplau</w:t>
      </w:r>
    </w:p>
    <w:p>
      <w:pPr>
        <w:spacing w:after="0" w:before="0"/>
      </w:pPr>
      <w:r>
        <w:rPr>
          <w:b w:val="0"/>
          <w:sz w:val="22"/>
        </w:rPr>
        <w:t>(b) Virginia Henderson</w:t>
      </w:r>
    </w:p>
    <w:p>
      <w:pPr>
        <w:spacing w:after="0" w:before="0"/>
      </w:pPr>
      <w:r>
        <w:rPr>
          <w:b w:val="0"/>
          <w:sz w:val="22"/>
        </w:rPr>
        <w:t>(c) Dorothea Orem</w:t>
      </w:r>
    </w:p>
    <w:p>
      <w:pPr>
        <w:spacing w:after="0" w:before="0"/>
      </w:pPr>
      <w:r>
        <w:rPr>
          <w:b w:val="0"/>
          <w:sz w:val="22"/>
        </w:rPr>
        <w:t>(d) Dorothy Johnson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Dorothea Orem formulated the Self-Care Deficit Nursing Theory, emphasizing patients' self-care agency and nursing supportive systems.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Profuse nasogastric (NG) tube suctioning leads to loss of gastric HCl, resulting in</w:t>
      </w:r>
    </w:p>
    <w:p>
      <w:pPr>
        <w:spacing w:after="0" w:before="0"/>
      </w:pPr>
      <w:r>
        <w:rPr>
          <w:b w:val="0"/>
          <w:sz w:val="22"/>
        </w:rPr>
        <w:t>(a) Metabolic acidosis</w:t>
      </w:r>
    </w:p>
    <w:p>
      <w:pPr>
        <w:spacing w:after="0" w:before="0"/>
      </w:pPr>
      <w:r>
        <w:rPr>
          <w:b w:val="0"/>
          <w:sz w:val="22"/>
        </w:rPr>
        <w:t>(b) Metabolic alkalosis</w:t>
      </w:r>
    </w:p>
    <w:p>
      <w:pPr>
        <w:spacing w:after="0" w:before="0"/>
      </w:pPr>
      <w:r>
        <w:rPr>
          <w:b w:val="0"/>
          <w:sz w:val="22"/>
        </w:rPr>
        <w:t>(c) Respiratory acidosis</w:t>
      </w:r>
    </w:p>
    <w:p>
      <w:pPr>
        <w:spacing w:after="0" w:before="0"/>
      </w:pPr>
      <w:r>
        <w:rPr>
          <w:b w:val="0"/>
          <w:sz w:val="22"/>
        </w:rPr>
        <w:t>(d) Respiratory alkalosis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Loss of gastric acid (HCl) via NG suctioning or vomiting depletes hydrogen ions, leading to Metabolic Alkalosis with elevated pH and HCO3-.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Vascular surgical repair of blood vessels is preferably performed using which suture material?</w:t>
      </w:r>
    </w:p>
    <w:p>
      <w:pPr>
        <w:spacing w:after="0" w:before="0"/>
      </w:pPr>
      <w:r>
        <w:rPr>
          <w:b w:val="0"/>
          <w:sz w:val="22"/>
        </w:rPr>
        <w:t>(a) Silk suture</w:t>
      </w:r>
    </w:p>
    <w:p>
      <w:pPr>
        <w:spacing w:after="0" w:before="0"/>
      </w:pPr>
      <w:r>
        <w:rPr>
          <w:b w:val="0"/>
          <w:sz w:val="22"/>
        </w:rPr>
        <w:t>(b) Polyester suture</w:t>
      </w:r>
    </w:p>
    <w:p>
      <w:pPr>
        <w:spacing w:after="0" w:before="0"/>
      </w:pPr>
      <w:r>
        <w:rPr>
          <w:b w:val="0"/>
          <w:sz w:val="22"/>
        </w:rPr>
        <w:t>(c) Non-absorbable Monofilament Polypropylene (Prolene)</w:t>
      </w:r>
    </w:p>
    <w:p>
      <w:pPr>
        <w:spacing w:after="0" w:before="0"/>
      </w:pPr>
      <w:r>
        <w:rPr>
          <w:b w:val="0"/>
          <w:sz w:val="22"/>
        </w:rPr>
        <w:t>(d) Chromic Catgut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Monofilament polypropylene (Prolene) produces minimal tissue reaction, smooth passage, and high tensile strength essential for vascular anastomoses.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