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The relation between the fetal presenting part and meternal pelvis is known as?</w:t>
      </w:r>
    </w:p>
    <w:p>
      <w:pPr>
        <w:spacing w:after="0" w:before="0"/>
      </w:pPr>
      <w:r>
        <w:rPr>
          <w:b w:val="0"/>
          <w:sz w:val="22"/>
        </w:rPr>
        <w:t>(a) Attitude</w:t>
      </w:r>
    </w:p>
    <w:p>
      <w:pPr>
        <w:spacing w:after="0" w:before="0"/>
      </w:pPr>
      <w:r>
        <w:rPr>
          <w:b w:val="0"/>
          <w:sz w:val="22"/>
        </w:rPr>
        <w:t>(b) Lie</w:t>
      </w:r>
    </w:p>
    <w:p>
      <w:pPr>
        <w:spacing w:after="0" w:before="0"/>
      </w:pPr>
      <w:r>
        <w:rPr>
          <w:b w:val="0"/>
          <w:sz w:val="22"/>
        </w:rPr>
        <w:t>(c) Position</w:t>
      </w:r>
    </w:p>
    <w:p>
      <w:pPr>
        <w:spacing w:after="0" w:before="0"/>
      </w:pPr>
      <w:r>
        <w:rPr>
          <w:b w:val="0"/>
          <w:sz w:val="22"/>
        </w:rPr>
        <w:t>(d) Station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Position is the relationship of the fetal presenting part (reference point such as occiput) to the right or left side of the maternal pelvis.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vaccine can be frozen?</w:t>
      </w:r>
    </w:p>
    <w:p>
      <w:pPr>
        <w:spacing w:after="0" w:before="0"/>
      </w:pPr>
      <w:r>
        <w:rPr>
          <w:b w:val="0"/>
          <w:sz w:val="22"/>
        </w:rPr>
        <w:t>(a) BCG</w:t>
      </w:r>
    </w:p>
    <w:p>
      <w:pPr>
        <w:spacing w:after="0" w:before="0"/>
      </w:pPr>
      <w:r>
        <w:rPr>
          <w:b w:val="0"/>
          <w:sz w:val="22"/>
        </w:rPr>
        <w:t>(b) polio</w:t>
      </w:r>
    </w:p>
    <w:p>
      <w:pPr>
        <w:spacing w:after="0" w:before="0"/>
      </w:pPr>
      <w:r>
        <w:rPr>
          <w:b w:val="0"/>
          <w:sz w:val="22"/>
        </w:rPr>
        <w:t>(c) MMR</w:t>
      </w:r>
    </w:p>
    <w:p>
      <w:pPr>
        <w:spacing w:after="0" w:before="0"/>
      </w:pPr>
      <w:r>
        <w:rPr>
          <w:b w:val="0"/>
          <w:sz w:val="22"/>
        </w:rPr>
        <w:t>(d) DPT/DT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Freeze-dried vaccines such as MMR can be stored frozen, whereas liquid vaccines containing adjuvants (DPT, TT, Hepatitis B) must never be frozen.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vaccine given to forms blister and heals by itself and forms parmanant scar mark after administration is?</w:t>
      </w:r>
    </w:p>
    <w:p>
      <w:pPr>
        <w:spacing w:after="0" w:before="0"/>
      </w:pPr>
      <w:r>
        <w:rPr>
          <w:b w:val="0"/>
          <w:sz w:val="22"/>
        </w:rPr>
        <w:t>(a) BCG</w:t>
      </w:r>
    </w:p>
    <w:p>
      <w:pPr>
        <w:spacing w:after="0" w:before="0"/>
      </w:pPr>
      <w:r>
        <w:rPr>
          <w:b w:val="0"/>
          <w:sz w:val="22"/>
        </w:rPr>
        <w:t>(b) MMR</w:t>
      </w:r>
    </w:p>
    <w:p>
      <w:pPr>
        <w:spacing w:after="0" w:before="0"/>
      </w:pPr>
      <w:r>
        <w:rPr>
          <w:b w:val="0"/>
          <w:sz w:val="22"/>
        </w:rPr>
        <w:t>(c) DPT/DT</w:t>
      </w:r>
    </w:p>
    <w:p>
      <w:pPr>
        <w:spacing w:after="0" w:before="0"/>
      </w:pPr>
      <w:r>
        <w:rPr>
          <w:b w:val="0"/>
          <w:sz w:val="22"/>
        </w:rPr>
        <w:t>(d) Polio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BCG is given intradermally at birth; it forms a papule that ulcerates and heals spontaneously leaving a permanent scar by 6-12 weeks.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post LSCS woman posses 400 ml urine in past 24 hours?</w:t>
      </w:r>
    </w:p>
    <w:p>
      <w:pPr>
        <w:spacing w:after="0" w:before="0"/>
      </w:pPr>
      <w:r>
        <w:rPr>
          <w:b w:val="0"/>
          <w:sz w:val="22"/>
        </w:rPr>
        <w:t>(a) Oligouria</w:t>
      </w:r>
    </w:p>
    <w:p>
      <w:pPr>
        <w:spacing w:after="0" w:before="0"/>
      </w:pPr>
      <w:r>
        <w:rPr>
          <w:b w:val="0"/>
          <w:sz w:val="22"/>
        </w:rPr>
        <w:t>(b) Polyuria</w:t>
      </w:r>
    </w:p>
    <w:p>
      <w:pPr>
        <w:spacing w:after="0" w:before="0"/>
      </w:pPr>
      <w:r>
        <w:rPr>
          <w:b w:val="0"/>
          <w:sz w:val="22"/>
        </w:rPr>
        <w:t>(c) Anuria</w:t>
      </w:r>
    </w:p>
    <w:p>
      <w:pPr>
        <w:spacing w:after="0" w:before="0"/>
      </w:pPr>
      <w:r>
        <w:rPr>
          <w:b w:val="0"/>
          <w:sz w:val="22"/>
        </w:rPr>
        <w:t>(d) Hematuria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Oliguria is urine output below 400 ml/day in adults (or less than 0.5 ml/kg/hr).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Red color urine is caused by which anti tubercular drug?</w:t>
      </w:r>
    </w:p>
    <w:p>
      <w:pPr>
        <w:spacing w:after="0" w:before="0"/>
      </w:pPr>
      <w:r>
        <w:rPr>
          <w:b w:val="0"/>
          <w:sz w:val="22"/>
        </w:rPr>
        <w:t>(a) Isoniazid</w:t>
      </w:r>
    </w:p>
    <w:p>
      <w:pPr>
        <w:spacing w:after="0" w:before="0"/>
      </w:pPr>
      <w:r>
        <w:rPr>
          <w:b w:val="0"/>
          <w:sz w:val="22"/>
        </w:rPr>
        <w:t>(b) Rifampicin</w:t>
      </w:r>
    </w:p>
    <w:p>
      <w:pPr>
        <w:spacing w:after="0" w:before="0"/>
      </w:pPr>
      <w:r>
        <w:rPr>
          <w:b w:val="0"/>
          <w:sz w:val="22"/>
        </w:rPr>
        <w:t>(c) Streptomycin</w:t>
      </w:r>
    </w:p>
    <w:p>
      <w:pPr>
        <w:spacing w:after="0" w:before="0"/>
      </w:pPr>
      <w:r>
        <w:rPr>
          <w:b w:val="0"/>
          <w:sz w:val="22"/>
        </w:rPr>
        <w:t>(d) Etambutol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Rifampicin causes harmless reddish-orange discoloration of urine, sweat, tears and saliva; patients should be counselled beforehand.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Visualization of bone in which stage of burn?</w:t>
      </w:r>
    </w:p>
    <w:p>
      <w:pPr>
        <w:spacing w:after="0" w:before="0"/>
      </w:pPr>
      <w:r>
        <w:rPr>
          <w:b w:val="0"/>
          <w:sz w:val="22"/>
        </w:rPr>
        <w:t>(a) 1st stage</w:t>
      </w:r>
    </w:p>
    <w:p>
      <w:pPr>
        <w:spacing w:after="0" w:before="0"/>
      </w:pPr>
      <w:r>
        <w:rPr>
          <w:b w:val="0"/>
          <w:sz w:val="22"/>
        </w:rPr>
        <w:t>(b) 2nd stage</w:t>
      </w:r>
    </w:p>
    <w:p>
      <w:pPr>
        <w:spacing w:after="0" w:before="0"/>
      </w:pPr>
      <w:r>
        <w:rPr>
          <w:b w:val="0"/>
          <w:sz w:val="22"/>
        </w:rPr>
        <w:t>(c) 3rd stage</w:t>
      </w:r>
    </w:p>
    <w:p>
      <w:pPr>
        <w:spacing w:after="0" w:before="0"/>
      </w:pPr>
      <w:r>
        <w:rPr>
          <w:b w:val="0"/>
          <w:sz w:val="22"/>
        </w:rPr>
        <w:t>(d) 4th stage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Fourth-degree burns extend beyond skin into subcutaneous tissue, muscle and bone, which may become visible.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given retractor is used in which of the following surgeries?</w:t>
      </w:r>
    </w:p>
    <w:p>
      <w:pPr>
        <w:spacing w:after="0" w:before="0"/>
      </w:pPr>
      <w:r>
        <w:rPr>
          <w:b w:val="0"/>
          <w:sz w:val="22"/>
        </w:rPr>
        <w:t>(a) Thyroidectomy</w:t>
      </w:r>
    </w:p>
    <w:p>
      <w:pPr>
        <w:spacing w:after="0" w:before="0"/>
      </w:pPr>
      <w:r>
        <w:rPr>
          <w:b w:val="0"/>
          <w:sz w:val="22"/>
        </w:rPr>
        <w:t>(b) Ophthalmic surgeries</w:t>
      </w:r>
    </w:p>
    <w:p>
      <w:pPr>
        <w:spacing w:after="0" w:before="0"/>
      </w:pPr>
      <w:r>
        <w:rPr>
          <w:b w:val="0"/>
          <w:sz w:val="22"/>
        </w:rPr>
        <w:t>(c) LSCS</w:t>
      </w:r>
    </w:p>
    <w:p>
      <w:pPr>
        <w:spacing w:after="0" w:before="0"/>
      </w:pPr>
      <w:r>
        <w:rPr>
          <w:b w:val="0"/>
          <w:sz w:val="22"/>
        </w:rPr>
        <w:t>(d) Orthopedic surgeries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Doyen retractor is a deep abdominal retractor designed for pelvic exposure, commonly used during cesarean (LSCS) delivery.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will you do if you have a needle stick injury of a HIV patient?</w:t>
      </w:r>
    </w:p>
    <w:p>
      <w:pPr>
        <w:spacing w:after="0" w:before="0"/>
      </w:pPr>
      <w:r>
        <w:rPr>
          <w:b w:val="0"/>
          <w:sz w:val="22"/>
        </w:rPr>
        <w:t>(a) Give incision to the injury</w:t>
      </w:r>
    </w:p>
    <w:p>
      <w:pPr>
        <w:spacing w:after="0" w:before="0"/>
      </w:pPr>
      <w:r>
        <w:rPr>
          <w:b w:val="0"/>
          <w:sz w:val="22"/>
        </w:rPr>
        <w:t>(b) Suck out the blood</w:t>
      </w:r>
    </w:p>
    <w:p>
      <w:pPr>
        <w:spacing w:after="0" w:before="0"/>
      </w:pPr>
      <w:r>
        <w:rPr>
          <w:b w:val="0"/>
          <w:sz w:val="22"/>
        </w:rPr>
        <w:t>(c) Squeeze out the blood</w:t>
      </w:r>
    </w:p>
    <w:p>
      <w:pPr>
        <w:spacing w:after="0" w:before="0"/>
      </w:pPr>
      <w:r>
        <w:rPr>
          <w:b w:val="0"/>
          <w:sz w:val="22"/>
        </w:rPr>
        <w:t>(d) Wash with soap and water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First aid for needle-stick injury is to wash the site thoroughly with soap and water; the wound must not be squeezed or sucked, and PEP is started after reporting.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28 year old primigravida comes to the ANC OPD, how many additional Kcal will you recommend?</w:t>
      </w:r>
    </w:p>
    <w:p>
      <w:pPr>
        <w:spacing w:after="0" w:before="0"/>
      </w:pPr>
      <w:r>
        <w:rPr>
          <w:b w:val="0"/>
          <w:sz w:val="22"/>
        </w:rPr>
        <w:t>(a) 200 kcal</w:t>
      </w:r>
    </w:p>
    <w:p>
      <w:pPr>
        <w:spacing w:after="0" w:before="0"/>
      </w:pPr>
      <w:r>
        <w:rPr>
          <w:b w:val="0"/>
          <w:sz w:val="22"/>
        </w:rPr>
        <w:t>(b) 300 kcal</w:t>
      </w:r>
    </w:p>
    <w:p>
      <w:pPr>
        <w:spacing w:after="0" w:before="0"/>
      </w:pPr>
      <w:r>
        <w:rPr>
          <w:b w:val="0"/>
          <w:sz w:val="22"/>
        </w:rPr>
        <w:t>(c) 500 kcal</w:t>
      </w:r>
    </w:p>
    <w:p>
      <w:pPr>
        <w:spacing w:after="0" w:before="0"/>
      </w:pPr>
      <w:r>
        <w:rPr>
          <w:b w:val="0"/>
          <w:sz w:val="22"/>
        </w:rPr>
        <w:t>(d) 1000 kcal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 pregnant woman requires an additional 300 kcal/day during the second and third trimesters.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is the most appropriate nursing action for a 32 years female patient, diagnosed with bipolar affective disorder?</w:t>
      </w:r>
    </w:p>
    <w:p>
      <w:pPr>
        <w:spacing w:after="0" w:before="0"/>
      </w:pPr>
      <w:r>
        <w:rPr>
          <w:b w:val="0"/>
          <w:sz w:val="22"/>
        </w:rPr>
        <w:t>(a) Use physical restraints</w:t>
      </w:r>
    </w:p>
    <w:p>
      <w:pPr>
        <w:spacing w:after="0" w:before="0"/>
      </w:pPr>
      <w:r>
        <w:rPr>
          <w:b w:val="0"/>
          <w:sz w:val="22"/>
        </w:rPr>
        <w:t>(b) Establish clear boundaries</w:t>
      </w:r>
    </w:p>
    <w:p>
      <w:pPr>
        <w:spacing w:after="0" w:before="0"/>
      </w:pPr>
      <w:r>
        <w:rPr>
          <w:b w:val="0"/>
          <w:sz w:val="22"/>
        </w:rPr>
        <w:t>(c) Use chemical restraints</w:t>
      </w:r>
    </w:p>
    <w:p>
      <w:pPr>
        <w:spacing w:after="0" w:before="0"/>
      </w:pPr>
      <w:r>
        <w:rPr>
          <w:b w:val="0"/>
          <w:sz w:val="22"/>
        </w:rPr>
        <w:t>(d) Give ECT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For a patient with bipolar disorder (mania), the nurse establishes clear, firm and consistent boundaries to provide structure and safety.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pelvis shape has the poorest prognosis from vaginal delivery?</w:t>
      </w:r>
    </w:p>
    <w:p>
      <w:pPr>
        <w:spacing w:after="0" w:before="0"/>
      </w:pPr>
      <w:r>
        <w:rPr>
          <w:b w:val="0"/>
          <w:sz w:val="22"/>
        </w:rPr>
        <w:t>(a) Android</w:t>
      </w:r>
    </w:p>
    <w:p>
      <w:pPr>
        <w:spacing w:after="0" w:before="0"/>
      </w:pPr>
      <w:r>
        <w:rPr>
          <w:b w:val="0"/>
          <w:sz w:val="22"/>
        </w:rPr>
        <w:t>(b) Gynecoid</w:t>
      </w:r>
    </w:p>
    <w:p>
      <w:pPr>
        <w:spacing w:after="0" w:before="0"/>
      </w:pPr>
      <w:r>
        <w:rPr>
          <w:b w:val="0"/>
          <w:sz w:val="22"/>
        </w:rPr>
        <w:t>(c) Platypelloid</w:t>
      </w:r>
    </w:p>
    <w:p>
      <w:pPr>
        <w:spacing w:after="0" w:before="0"/>
      </w:pPr>
      <w:r>
        <w:rPr>
          <w:b w:val="0"/>
          <w:sz w:val="22"/>
        </w:rPr>
        <w:t>(d) Anthropoid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android (male-type) pelvis has a narrow, heart-shaped inlet and convergent side walls, giving the poorest prognosis for vaginal delivery.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Term 'Gossypiboma' means?</w:t>
      </w:r>
    </w:p>
    <w:p>
      <w:pPr>
        <w:spacing w:after="0" w:before="0"/>
      </w:pPr>
      <w:r>
        <w:rPr>
          <w:b w:val="0"/>
          <w:sz w:val="22"/>
        </w:rPr>
        <w:t>(a) Tumor in head</w:t>
      </w:r>
    </w:p>
    <w:p>
      <w:pPr>
        <w:spacing w:after="0" w:before="0"/>
      </w:pPr>
      <w:r>
        <w:rPr>
          <w:b w:val="0"/>
          <w:sz w:val="22"/>
        </w:rPr>
        <w:t>(b) Tumor in abdomen</w:t>
      </w:r>
    </w:p>
    <w:p>
      <w:pPr>
        <w:spacing w:after="0" w:before="0"/>
      </w:pPr>
      <w:r>
        <w:rPr>
          <w:b w:val="0"/>
          <w:sz w:val="22"/>
        </w:rPr>
        <w:t>(c) During surgery Foreign material left inside the body</w:t>
      </w:r>
    </w:p>
    <w:p>
      <w:pPr>
        <w:spacing w:after="0" w:before="0"/>
      </w:pPr>
      <w:r>
        <w:rPr>
          <w:b w:val="0"/>
          <w:sz w:val="22"/>
        </w:rPr>
        <w:t>(d) During surgery accidently body organ damage inside the body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Gossypiboma is a retained surgical sponge or swab accidentally left inside the body during surgery.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Pregnant lady with card presentation in what is nursing priority?</w:t>
      </w:r>
    </w:p>
    <w:p>
      <w:pPr>
        <w:spacing w:after="0" w:before="0"/>
      </w:pPr>
      <w:r>
        <w:rPr>
          <w:b w:val="0"/>
          <w:sz w:val="22"/>
        </w:rPr>
        <w:t>(a) Give Trendelenburg position</w:t>
      </w:r>
    </w:p>
    <w:p>
      <w:pPr>
        <w:spacing w:after="0" w:before="0"/>
      </w:pPr>
      <w:r>
        <w:rPr>
          <w:b w:val="0"/>
          <w:sz w:val="22"/>
        </w:rPr>
        <w:t>(b) Give reverse Trendelenburg position</w:t>
      </w:r>
    </w:p>
    <w:p>
      <w:pPr>
        <w:spacing w:after="0" w:before="0"/>
      </w:pPr>
      <w:r>
        <w:rPr>
          <w:b w:val="0"/>
          <w:sz w:val="22"/>
        </w:rPr>
        <w:t>(c) Inform to HCP</w:t>
      </w:r>
    </w:p>
    <w:p>
      <w:pPr>
        <w:spacing w:after="0" w:before="0"/>
      </w:pPr>
      <w:r>
        <w:rPr>
          <w:b w:val="0"/>
          <w:sz w:val="22"/>
        </w:rPr>
        <w:t>(d) Gently push the cord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In cord prolapse, place the mother in Trendelenburg or knee-chest position to relieve compression of the cord while preparing for urgent delivery.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cerebral perfusion pressure (CPP) if BP is 90/60 and ICP is 18?</w:t>
      </w:r>
    </w:p>
    <w:p>
      <w:pPr>
        <w:spacing w:after="0" w:before="0"/>
      </w:pPr>
      <w:r>
        <w:rPr>
          <w:b w:val="0"/>
          <w:sz w:val="22"/>
        </w:rPr>
        <w:t>(a) 48 mmHg</w:t>
      </w:r>
    </w:p>
    <w:p>
      <w:pPr>
        <w:spacing w:after="0" w:before="0"/>
      </w:pPr>
      <w:r>
        <w:rPr>
          <w:b w:val="0"/>
          <w:sz w:val="22"/>
        </w:rPr>
        <w:t>(b) 65 mmHg</w:t>
      </w:r>
    </w:p>
    <w:p>
      <w:pPr>
        <w:spacing w:after="0" w:before="0"/>
      </w:pPr>
      <w:r>
        <w:rPr>
          <w:b w:val="0"/>
          <w:sz w:val="22"/>
        </w:rPr>
        <w:t>(c) 52 mmHg</w:t>
      </w:r>
    </w:p>
    <w:p>
      <w:pPr>
        <w:spacing w:after="0" w:before="0"/>
      </w:pPr>
      <w:r>
        <w:rPr>
          <w:b w:val="0"/>
          <w:sz w:val="22"/>
        </w:rPr>
        <w:t>(d) 30 mmHg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CPP = MAP - ICP; MAP = (SBP + 2×DBP)/3 = (90 + 120)/3 = 70 mmHg, so CPP = 70 - 18 = 52 mmHg.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After remove of NG from patient it discarded in which colour of bag?</w:t>
      </w:r>
    </w:p>
    <w:p>
      <w:pPr>
        <w:spacing w:after="0" w:before="0"/>
      </w:pPr>
      <w:r>
        <w:rPr>
          <w:b w:val="0"/>
          <w:sz w:val="22"/>
        </w:rPr>
        <w:t>(a) Yellow</w:t>
      </w:r>
    </w:p>
    <w:p>
      <w:pPr>
        <w:spacing w:after="0" w:before="0"/>
      </w:pPr>
      <w:r>
        <w:rPr>
          <w:b w:val="0"/>
          <w:sz w:val="22"/>
        </w:rPr>
        <w:t>(b) Red</w:t>
      </w:r>
    </w:p>
    <w:p>
      <w:pPr>
        <w:spacing w:after="0" w:before="0"/>
      </w:pPr>
      <w:r>
        <w:rPr>
          <w:b w:val="0"/>
          <w:sz w:val="22"/>
        </w:rPr>
        <w:t>(c) Black</w:t>
      </w:r>
    </w:p>
    <w:p>
      <w:pPr>
        <w:spacing w:after="0" w:before="0"/>
      </w:pPr>
      <w:r>
        <w:rPr>
          <w:b w:val="0"/>
          <w:sz w:val="22"/>
        </w:rPr>
        <w:t>(d) Blue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Contaminated plastic and rubber tubing (including used NG tubes) and catheters are discarded in the RED biomedical waste bin.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Allergy skin test done with intradermal route only because?</w:t>
      </w:r>
    </w:p>
    <w:p>
      <w:pPr>
        <w:spacing w:after="0" w:before="0"/>
      </w:pPr>
      <w:r>
        <w:rPr>
          <w:b w:val="0"/>
          <w:sz w:val="22"/>
        </w:rPr>
        <w:t>(a) Slow absorption of drug</w:t>
      </w:r>
    </w:p>
    <w:p>
      <w:pPr>
        <w:spacing w:after="0" w:before="0"/>
      </w:pPr>
      <w:r>
        <w:rPr>
          <w:b w:val="0"/>
          <w:sz w:val="22"/>
        </w:rPr>
        <w:t>(b) Fast absorption of drug</w:t>
      </w:r>
    </w:p>
    <w:p>
      <w:pPr>
        <w:spacing w:after="0" w:before="0"/>
      </w:pPr>
      <w:r>
        <w:rPr>
          <w:b w:val="0"/>
          <w:sz w:val="22"/>
        </w:rPr>
        <w:t>(c) ID route less painful</w:t>
      </w:r>
    </w:p>
    <w:p>
      <w:pPr>
        <w:spacing w:after="0" w:before="0"/>
      </w:pPr>
      <w:r>
        <w:rPr>
          <w:b w:val="0"/>
          <w:sz w:val="22"/>
        </w:rPr>
        <w:t>(d) ID route less injury to skin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intradermal route has the slowest systemic absorption, allowing observation of local reactions without triggering rapid anaphylaxis during allergy testing.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After complain of open abdominal surgery. The OT nurse needs to do which of the following activity first before suturing. (give priority answer)</w:t>
      </w:r>
    </w:p>
    <w:p>
      <w:pPr>
        <w:spacing w:after="0" w:before="0"/>
      </w:pPr>
      <w:r>
        <w:rPr>
          <w:b w:val="0"/>
          <w:sz w:val="22"/>
        </w:rPr>
        <w:t>(a) Disinfection of OT</w:t>
      </w:r>
    </w:p>
    <w:p>
      <w:pPr>
        <w:spacing w:after="0" w:before="0"/>
      </w:pPr>
      <w:r>
        <w:rPr>
          <w:b w:val="0"/>
          <w:sz w:val="22"/>
        </w:rPr>
        <w:t>(b) Change the gown</w:t>
      </w:r>
    </w:p>
    <w:p>
      <w:pPr>
        <w:spacing w:after="0" w:before="0"/>
      </w:pPr>
      <w:r>
        <w:rPr>
          <w:b w:val="0"/>
          <w:sz w:val="22"/>
        </w:rPr>
        <w:t>(c) Checking the sponge count &amp; instruments counts before suturing.</w:t>
      </w:r>
    </w:p>
    <w:p>
      <w:pPr>
        <w:spacing w:after="0" w:before="0"/>
      </w:pPr>
      <w:r>
        <w:rPr>
          <w:b w:val="0"/>
          <w:sz w:val="22"/>
        </w:rPr>
        <w:t>(d) Clean the instruments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Before closure of an abdominal wound, a complete sponge, needle and instrument count with the circulator is mandatory to prevent retained items.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unit used for measurement camera image resolution?</w:t>
      </w:r>
    </w:p>
    <w:p>
      <w:pPr>
        <w:spacing w:after="0" w:before="0"/>
      </w:pPr>
      <w:r>
        <w:rPr>
          <w:b w:val="0"/>
          <w:sz w:val="22"/>
        </w:rPr>
        <w:t>(a) Megabyte</w:t>
      </w:r>
    </w:p>
    <w:p>
      <w:pPr>
        <w:spacing w:after="0" w:before="0"/>
      </w:pPr>
      <w:r>
        <w:rPr>
          <w:b w:val="0"/>
          <w:sz w:val="22"/>
        </w:rPr>
        <w:t>(b) Terabyte</w:t>
      </w:r>
    </w:p>
    <w:p>
      <w:pPr>
        <w:spacing w:after="0" w:before="0"/>
      </w:pPr>
      <w:r>
        <w:rPr>
          <w:b w:val="0"/>
          <w:sz w:val="22"/>
        </w:rPr>
        <w:t>(c) Terapixels</w:t>
      </w:r>
    </w:p>
    <w:p>
      <w:pPr>
        <w:spacing w:after="0" w:before="0"/>
      </w:pPr>
      <w:r>
        <w:rPr>
          <w:b w:val="0"/>
          <w:sz w:val="22"/>
        </w:rPr>
        <w:t>(d) Megapixels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Digital camera image resolution is expressed in megapixels (MP); 1 MP equals 1 million pixels.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Oral contraceptive pills (OCP) will be given after how many hours of unprotected sexual intercourse?</w:t>
      </w:r>
    </w:p>
    <w:p>
      <w:pPr>
        <w:spacing w:after="0" w:before="0"/>
      </w:pPr>
      <w:r>
        <w:rPr>
          <w:b w:val="0"/>
          <w:sz w:val="22"/>
        </w:rPr>
        <w:t>(a) Within 72 hours</w:t>
      </w:r>
    </w:p>
    <w:p>
      <w:pPr>
        <w:spacing w:after="0" w:before="0"/>
      </w:pPr>
      <w:r>
        <w:rPr>
          <w:b w:val="0"/>
          <w:sz w:val="22"/>
        </w:rPr>
        <w:t>(b) Within 12 hours</w:t>
      </w:r>
    </w:p>
    <w:p>
      <w:pPr>
        <w:spacing w:after="0" w:before="0"/>
      </w:pPr>
      <w:r>
        <w:rPr>
          <w:b w:val="0"/>
          <w:sz w:val="22"/>
        </w:rPr>
        <w:t>(c) After 96 hours</w:t>
      </w:r>
    </w:p>
    <w:p>
      <w:pPr>
        <w:spacing w:after="0" w:before="0"/>
      </w:pPr>
      <w:r>
        <w:rPr>
          <w:b w:val="0"/>
          <w:sz w:val="22"/>
        </w:rPr>
        <w:t>(d) Within 36 hours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Levonorgestrel emergency contraceptive pills are most effective when taken within 72 hours of unprotected intercourse.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Triple test performed at 15-18 weeks of pregnancy. What is the positive test result indicate that the body having down syndrome?</w:t>
      </w:r>
    </w:p>
    <w:p>
      <w:pPr>
        <w:spacing w:after="0" w:before="0"/>
      </w:pPr>
      <w:r>
        <w:rPr>
          <w:b w:val="0"/>
          <w:sz w:val="22"/>
        </w:rPr>
        <w:t>(a) high and UE3 tend to be high that of MSAFP is low</w:t>
      </w:r>
    </w:p>
    <w:p>
      <w:pPr>
        <w:spacing w:after="0" w:before="0"/>
      </w:pPr>
      <w:r>
        <w:rPr>
          <w:b w:val="0"/>
          <w:sz w:val="22"/>
        </w:rPr>
        <w:t>(b) MSAFP and UE3 tend to be high that of hCG is low</w:t>
      </w:r>
    </w:p>
    <w:p>
      <w:pPr>
        <w:spacing w:after="0" w:before="0"/>
      </w:pPr>
      <w:r>
        <w:rPr>
          <w:b w:val="0"/>
          <w:sz w:val="22"/>
        </w:rPr>
        <w:t>(c) MSAFP and UE3 tend to be low that of hCG is high</w:t>
      </w:r>
    </w:p>
    <w:p>
      <w:pPr>
        <w:spacing w:after="0" w:before="0"/>
      </w:pPr>
      <w:r>
        <w:rPr>
          <w:b w:val="0"/>
          <w:sz w:val="22"/>
        </w:rPr>
        <w:t>(d) high and UE3 tend to be high that of MSAFP is high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In Down syndrome, the triple test shows LOW MSAFP and LOW unconjugated estriol with HIGH hCG.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