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All are true about Febrile seizure in children except</w:t>
      </w:r>
    </w:p>
    <w:p>
      <w:pPr>
        <w:spacing w:after="0" w:before="0"/>
      </w:pPr>
      <w:r>
        <w:rPr>
          <w:b w:val="0"/>
          <w:sz w:val="22"/>
        </w:rPr>
        <w:t>(a) Administer PCM as a part of management of Febrile seizure</w:t>
      </w:r>
    </w:p>
    <w:p>
      <w:pPr>
        <w:spacing w:after="0" w:before="0"/>
      </w:pPr>
      <w:r>
        <w:rPr>
          <w:b w:val="0"/>
          <w:sz w:val="22"/>
        </w:rPr>
        <w:t>(b) Risk of injury</w:t>
      </w:r>
    </w:p>
    <w:p>
      <w:pPr>
        <w:spacing w:after="0" w:before="0"/>
      </w:pPr>
      <w:r>
        <w:rPr>
          <w:b w:val="0"/>
          <w:sz w:val="22"/>
        </w:rPr>
        <w:t>(c) Cerebral hypoxia is evident</w:t>
      </w:r>
    </w:p>
    <w:p>
      <w:pPr>
        <w:spacing w:after="0" w:before="0"/>
      </w:pPr>
      <w:r>
        <w:rPr>
          <w:b w:val="0"/>
          <w:sz w:val="22"/>
        </w:rPr>
        <w:t>(d) Young age is not a major risk factor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Febrile seizures occur in young children (6 months-5 years); age is a recognised risk factor, so 'young age is not a major risk factor' is the false statement.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patient on assessment has found to have hypokalemia, Nurse is assigned to administer the which of the following intervention is not done ?</w:t>
      </w:r>
    </w:p>
    <w:p>
      <w:pPr>
        <w:spacing w:after="0" w:before="0"/>
      </w:pPr>
      <w:r>
        <w:rPr>
          <w:b w:val="0"/>
          <w:sz w:val="22"/>
        </w:rPr>
        <w:t>(a) Intake output chart monitoring</w:t>
      </w:r>
    </w:p>
    <w:p>
      <w:pPr>
        <w:spacing w:after="0" w:before="0"/>
      </w:pPr>
      <w:r>
        <w:rPr>
          <w:b w:val="0"/>
          <w:sz w:val="22"/>
        </w:rPr>
        <w:t>(b) Potassium IV solutions should be administered only in well-hydrated patients</w:t>
      </w:r>
    </w:p>
    <w:p>
      <w:pPr>
        <w:spacing w:after="0" w:before="0"/>
      </w:pPr>
      <w:r>
        <w:rPr>
          <w:b w:val="0"/>
          <w:sz w:val="22"/>
        </w:rPr>
        <w:t>(c) Fast intravenous infusion</w:t>
      </w:r>
    </w:p>
    <w:p>
      <w:pPr>
        <w:spacing w:after="0" w:before="0"/>
      </w:pPr>
      <w:r>
        <w:rPr>
          <w:b w:val="0"/>
          <w:sz w:val="22"/>
        </w:rPr>
        <w:t>(d) Potassium infusion administration should be through a large, high-flow vein.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Intravenous potassium must NEVER be given by fast bolus infusion; it is always diluted and infused slowly to prevent cardiac arrest.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patient has fallen from the roof top, spinal injury is suspected the emergency intervention in such cases includes ?</w:t>
      </w:r>
    </w:p>
    <w:p>
      <w:pPr>
        <w:spacing w:after="0" w:before="0"/>
      </w:pPr>
      <w:r>
        <w:rPr>
          <w:b w:val="0"/>
          <w:sz w:val="22"/>
        </w:rPr>
        <w:t>(a) Jaw thrust</w:t>
      </w:r>
    </w:p>
    <w:p>
      <w:pPr>
        <w:spacing w:after="0" w:before="0"/>
      </w:pPr>
      <w:r>
        <w:rPr>
          <w:b w:val="0"/>
          <w:sz w:val="22"/>
        </w:rPr>
        <w:t>(b) Head tilt chin lift</w:t>
      </w:r>
    </w:p>
    <w:p>
      <w:pPr>
        <w:spacing w:after="0" w:before="0"/>
      </w:pPr>
      <w:r>
        <w:rPr>
          <w:b w:val="0"/>
          <w:sz w:val="22"/>
        </w:rPr>
        <w:t>(c) Both A and B</w:t>
      </w:r>
    </w:p>
    <w:p>
      <w:pPr>
        <w:spacing w:after="0" w:before="0"/>
      </w:pPr>
      <w:r>
        <w:rPr>
          <w:b w:val="0"/>
          <w:sz w:val="22"/>
        </w:rPr>
        <w:t>(d) CPR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 suspected spinal injury, the jaw-thrust manoeuvre is used to open the airway (head-tilt/chin-lift is contraindicated).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Patient is undergoing blood transfusion and suddenly patient shows complaints of transfusion reaction. What will be the priority nursing intervention?</w:t>
      </w:r>
    </w:p>
    <w:p>
      <w:pPr>
        <w:spacing w:after="0" w:before="0"/>
      </w:pPr>
      <w:r>
        <w:rPr>
          <w:b w:val="0"/>
          <w:sz w:val="22"/>
        </w:rPr>
        <w:t>(a) Stop the infusion and remove cannula</w:t>
      </w:r>
    </w:p>
    <w:p>
      <w:pPr>
        <w:spacing w:after="0" w:before="0"/>
      </w:pPr>
      <w:r>
        <w:rPr>
          <w:b w:val="0"/>
          <w:sz w:val="22"/>
        </w:rPr>
        <w:t>(b) Stop the infusion</w:t>
      </w:r>
    </w:p>
    <w:p>
      <w:pPr>
        <w:spacing w:after="0" w:before="0"/>
      </w:pPr>
      <w:r>
        <w:rPr>
          <w:b w:val="0"/>
          <w:sz w:val="22"/>
        </w:rPr>
        <w:t>(c) Complete the transfusion and administer injection avil</w:t>
      </w:r>
    </w:p>
    <w:p>
      <w:pPr>
        <w:spacing w:after="0" w:before="0"/>
      </w:pPr>
      <w:r>
        <w:rPr>
          <w:b w:val="0"/>
          <w:sz w:val="22"/>
        </w:rPr>
        <w:t>(d) Complete the transfusion and discard the bag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On suspecting a transfusion reaction, the FIRST action is to stop the transfusion immediately (keep the line with saline).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burn patients isotonic fluid is given to prevent the risk of</w:t>
      </w:r>
    </w:p>
    <w:p>
      <w:pPr>
        <w:spacing w:after="0" w:before="0"/>
      </w:pPr>
      <w:r>
        <w:rPr>
          <w:b w:val="0"/>
          <w:sz w:val="22"/>
        </w:rPr>
        <w:t>(a) Renal failure</w:t>
      </w:r>
    </w:p>
    <w:p>
      <w:pPr>
        <w:spacing w:after="0" w:before="0"/>
      </w:pPr>
      <w:r>
        <w:rPr>
          <w:b w:val="0"/>
          <w:sz w:val="22"/>
        </w:rPr>
        <w:t>(b) In adequate Lung perfusion</w:t>
      </w:r>
    </w:p>
    <w:p>
      <w:pPr>
        <w:spacing w:after="0" w:before="0"/>
      </w:pPr>
      <w:r>
        <w:rPr>
          <w:b w:val="0"/>
          <w:sz w:val="22"/>
        </w:rPr>
        <w:t>(c) Hypovolumia</w:t>
      </w:r>
    </w:p>
    <w:p>
      <w:pPr>
        <w:spacing w:after="0" w:before="0"/>
      </w:pPr>
      <w:r>
        <w:rPr>
          <w:b w:val="0"/>
          <w:sz w:val="22"/>
        </w:rPr>
        <w:t>(d) Electrolyte imbalance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Isotonic fluids (Ringer lactate/NS) are given in burns to restore circulating volume and prevent hypovolaemia (burn shock).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Endotracheal tube formula for uncuffed child</w:t>
      </w:r>
    </w:p>
    <w:p>
      <w:pPr>
        <w:spacing w:after="0" w:before="0"/>
      </w:pPr>
      <w:r>
        <w:rPr>
          <w:b w:val="0"/>
          <w:sz w:val="22"/>
        </w:rPr>
        <w:t>(a) (age in years/3.5) + 4</w:t>
      </w:r>
    </w:p>
    <w:p>
      <w:pPr>
        <w:spacing w:after="0" w:before="0"/>
      </w:pPr>
      <w:r>
        <w:rPr>
          <w:b w:val="0"/>
          <w:sz w:val="22"/>
        </w:rPr>
        <w:t>(b) (age in years/4) + 4</w:t>
      </w:r>
    </w:p>
    <w:p>
      <w:pPr>
        <w:spacing w:after="0" w:before="0"/>
      </w:pPr>
      <w:r>
        <w:rPr>
          <w:b w:val="0"/>
          <w:sz w:val="22"/>
        </w:rPr>
        <w:t>(c) (age in years/4) + 3.5</w:t>
      </w:r>
    </w:p>
    <w:p>
      <w:pPr>
        <w:spacing w:after="0" w:before="0"/>
      </w:pPr>
      <w:r>
        <w:rPr>
          <w:b w:val="0"/>
          <w:sz w:val="22"/>
        </w:rPr>
        <w:t>(d) (age in years/3.5) + 3.5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uncuffed endotracheal tube size for children = (age in years/4) + 4.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Myocardial stress test provide the following findings in ECG</w:t>
      </w:r>
    </w:p>
    <w:p>
      <w:pPr>
        <w:spacing w:after="0" w:before="0"/>
      </w:pPr>
      <w:r>
        <w:rPr>
          <w:b w:val="0"/>
          <w:sz w:val="22"/>
        </w:rPr>
        <w:t>(a) ST segment changes</w:t>
      </w:r>
    </w:p>
    <w:p>
      <w:pPr>
        <w:spacing w:after="0" w:before="0"/>
      </w:pPr>
      <w:r>
        <w:rPr>
          <w:b w:val="0"/>
          <w:sz w:val="22"/>
        </w:rPr>
        <w:t>(b) QRS complex changes</w:t>
      </w:r>
    </w:p>
    <w:p>
      <w:pPr>
        <w:spacing w:after="0" w:before="0"/>
      </w:pPr>
      <w:r>
        <w:rPr>
          <w:b w:val="0"/>
          <w:sz w:val="22"/>
        </w:rPr>
        <w:t>(c) P wave depression</w:t>
      </w:r>
    </w:p>
    <w:p>
      <w:pPr>
        <w:spacing w:after="0" w:before="0"/>
      </w:pPr>
      <w:r>
        <w:rPr>
          <w:b w:val="0"/>
          <w:sz w:val="22"/>
        </w:rPr>
        <w:t>(d) Both A and B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Exercise (stress) testing produces ST-segment changes and may also show QRS changes; both are seen with myocardial ischaemia.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food should be avoided when the patient is on MAOI?</w:t>
      </w:r>
    </w:p>
    <w:p>
      <w:pPr>
        <w:spacing w:after="0" w:before="0"/>
      </w:pPr>
      <w:r>
        <w:rPr>
          <w:b w:val="0"/>
          <w:sz w:val="22"/>
        </w:rPr>
        <w:t>(a) Calcium rich food</w:t>
      </w:r>
    </w:p>
    <w:p>
      <w:pPr>
        <w:spacing w:after="0" w:before="0"/>
      </w:pPr>
      <w:r>
        <w:rPr>
          <w:b w:val="0"/>
          <w:sz w:val="22"/>
        </w:rPr>
        <w:t>(b) Tyramine containing food</w:t>
      </w:r>
    </w:p>
    <w:p>
      <w:pPr>
        <w:spacing w:after="0" w:before="0"/>
      </w:pPr>
      <w:r>
        <w:rPr>
          <w:b w:val="0"/>
          <w:sz w:val="22"/>
        </w:rPr>
        <w:t>(c) Gluten rich food</w:t>
      </w:r>
    </w:p>
    <w:p>
      <w:pPr>
        <w:spacing w:after="0" w:before="0"/>
      </w:pPr>
      <w:r>
        <w:rPr>
          <w:b w:val="0"/>
          <w:sz w:val="22"/>
        </w:rPr>
        <w:t>(d) Alanine containing food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Patients on MAO inhibitors must avoid tyramine-containing foods (aged cheese, cured meats, fermented foods) to prevent hypertensive crisis.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doctor prescribes a patient to take inhaled beclomethasone and inhaled albuterol for the treatment of asthma. As a nurse how will you teach patient to take medications properly</w:t>
      </w:r>
    </w:p>
    <w:p>
      <w:pPr>
        <w:spacing w:after="0" w:before="0"/>
      </w:pPr>
      <w:r>
        <w:rPr>
          <w:b w:val="0"/>
          <w:sz w:val="22"/>
        </w:rPr>
        <w:t>(a) Beclomethasone first, 5 minutes later Albuterol</w:t>
      </w:r>
    </w:p>
    <w:p>
      <w:pPr>
        <w:spacing w:after="0" w:before="0"/>
      </w:pPr>
      <w:r>
        <w:rPr>
          <w:b w:val="0"/>
          <w:sz w:val="22"/>
        </w:rPr>
        <w:t>(b) Albuterol first, 1 minutes later Beclomethasone</w:t>
      </w:r>
    </w:p>
    <w:p>
      <w:pPr>
        <w:spacing w:after="0" w:before="0"/>
      </w:pPr>
      <w:r>
        <w:rPr>
          <w:b w:val="0"/>
          <w:sz w:val="22"/>
        </w:rPr>
        <w:t>(c) Beclomethasone first, 1 minutes later Albuterol</w:t>
      </w:r>
    </w:p>
    <w:p>
      <w:pPr>
        <w:spacing w:after="0" w:before="0"/>
      </w:pPr>
      <w:r>
        <w:rPr>
          <w:b w:val="0"/>
          <w:sz w:val="22"/>
        </w:rPr>
        <w:t>(d) Albuterol first, 5 minutes later Beclomethasone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 bronchodilator (albuterol) is inhaled FIRST and the steroid (beclomethasone) 5 minutes later, so the airway is open for steroid deposition.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nurse has just performed an NG tube insertion procedure. Most accurate method for confirming the NG tube placement is ___________</w:t>
      </w:r>
    </w:p>
    <w:p>
      <w:pPr>
        <w:spacing w:after="0" w:before="0"/>
      </w:pPr>
      <w:r>
        <w:rPr>
          <w:b w:val="0"/>
          <w:sz w:val="22"/>
        </w:rPr>
        <w:t>(a) X - ray</w:t>
      </w:r>
    </w:p>
    <w:p>
      <w:pPr>
        <w:spacing w:after="0" w:before="0"/>
      </w:pPr>
      <w:r>
        <w:rPr>
          <w:b w:val="0"/>
          <w:sz w:val="22"/>
        </w:rPr>
        <w:t>(b) Auscultation</w:t>
      </w:r>
    </w:p>
    <w:p>
      <w:pPr>
        <w:spacing w:after="0" w:before="0"/>
      </w:pPr>
      <w:r>
        <w:rPr>
          <w:b w:val="0"/>
          <w:sz w:val="22"/>
        </w:rPr>
        <w:t>(c) Observing patient for coughing aspiration of content and pH monitoring</w:t>
      </w:r>
    </w:p>
    <w:p>
      <w:pPr>
        <w:spacing w:after="0" w:before="0"/>
      </w:pPr>
      <w:r>
        <w:rPr>
          <w:b w:val="0"/>
          <w:sz w:val="22"/>
        </w:rPr>
        <w:t>(d) Dip in a bowel of water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most accurate method to confirm NG tube placement is an X-ray; auscultation and other methods are less reliable.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Calculate the total back and one arm burn percentage</w:t>
      </w:r>
    </w:p>
    <w:p>
      <w:pPr>
        <w:spacing w:after="0" w:before="0"/>
      </w:pPr>
      <w:r>
        <w:rPr>
          <w:b w:val="0"/>
          <w:sz w:val="22"/>
        </w:rPr>
        <w:t>(a) 18 percent</w:t>
      </w:r>
    </w:p>
    <w:p>
      <w:pPr>
        <w:spacing w:after="0" w:before="0"/>
      </w:pPr>
      <w:r>
        <w:rPr>
          <w:b w:val="0"/>
          <w:sz w:val="22"/>
        </w:rPr>
        <w:t>(b) 9 percent</w:t>
      </w:r>
    </w:p>
    <w:p>
      <w:pPr>
        <w:spacing w:after="0" w:before="0"/>
      </w:pPr>
      <w:r>
        <w:rPr>
          <w:b w:val="0"/>
          <w:sz w:val="22"/>
        </w:rPr>
        <w:t>(c) 27 percent</w:t>
      </w:r>
    </w:p>
    <w:p>
      <w:pPr>
        <w:spacing w:after="0" w:before="0"/>
      </w:pPr>
      <w:r>
        <w:rPr>
          <w:b w:val="0"/>
          <w:sz w:val="22"/>
        </w:rPr>
        <w:t>(d) 36 percent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Back = 18%, one arm = 9%; total = 27% according to the Rule of Nines.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During peritonitis perforation laparotomy surgery is conducted, Central line is administered in this case what is the most important significance of the central line administration here ?</w:t>
      </w:r>
    </w:p>
    <w:p>
      <w:pPr>
        <w:spacing w:after="0" w:before="0"/>
      </w:pPr>
      <w:r>
        <w:rPr>
          <w:b w:val="0"/>
          <w:sz w:val="22"/>
        </w:rPr>
        <w:t>(a) CVP Measurement</w:t>
      </w:r>
    </w:p>
    <w:p>
      <w:pPr>
        <w:spacing w:after="0" w:before="0"/>
      </w:pPr>
      <w:r>
        <w:rPr>
          <w:b w:val="0"/>
          <w:sz w:val="22"/>
        </w:rPr>
        <w:t>(b) Spo2 Measurement</w:t>
      </w:r>
    </w:p>
    <w:p>
      <w:pPr>
        <w:spacing w:after="0" w:before="0"/>
      </w:pPr>
      <w:r>
        <w:rPr>
          <w:b w:val="0"/>
          <w:sz w:val="22"/>
        </w:rPr>
        <w:t>(c) ABG Analysis</w:t>
      </w:r>
    </w:p>
    <w:p>
      <w:pPr>
        <w:spacing w:after="0" w:before="0"/>
      </w:pPr>
      <w:r>
        <w:rPr>
          <w:b w:val="0"/>
          <w:sz w:val="22"/>
        </w:rPr>
        <w:t>(d) Fluid administration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central line is used to measure central venous pressure (CVP), which guides fluid therapy in peritonitis/laparotomy.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Black lung disease is caused by caused by</w:t>
      </w:r>
    </w:p>
    <w:p>
      <w:pPr>
        <w:spacing w:after="0" w:before="0"/>
      </w:pPr>
      <w:r>
        <w:rPr>
          <w:b w:val="0"/>
          <w:sz w:val="22"/>
        </w:rPr>
        <w:t>(a) Coal dust</w:t>
      </w:r>
    </w:p>
    <w:p>
      <w:pPr>
        <w:spacing w:after="0" w:before="0"/>
      </w:pPr>
      <w:r>
        <w:rPr>
          <w:b w:val="0"/>
          <w:sz w:val="22"/>
        </w:rPr>
        <w:t>(b) Cotton dust</w:t>
      </w:r>
    </w:p>
    <w:p>
      <w:pPr>
        <w:spacing w:after="0" w:before="0"/>
      </w:pPr>
      <w:r>
        <w:rPr>
          <w:b w:val="0"/>
          <w:sz w:val="22"/>
        </w:rPr>
        <w:t>(c) Sugarcane dust</w:t>
      </w:r>
    </w:p>
    <w:p>
      <w:pPr>
        <w:spacing w:after="0" w:before="0"/>
      </w:pPr>
      <w:r>
        <w:rPr>
          <w:b w:val="0"/>
          <w:sz w:val="22"/>
        </w:rPr>
        <w:t>(d) Asbestos fiber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Black lung disease (coal workers' pneumoconiosis) is caused by prolonged inhalation of coal dust.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Winging of scapula after mastectomy due to damage of which nerve ?</w:t>
      </w:r>
    </w:p>
    <w:p>
      <w:pPr>
        <w:spacing w:after="0" w:before="0"/>
      </w:pPr>
      <w:r>
        <w:rPr>
          <w:b w:val="0"/>
          <w:sz w:val="22"/>
        </w:rPr>
        <w:t>(a) Long thoracic nerve</w:t>
      </w:r>
    </w:p>
    <w:p>
      <w:pPr>
        <w:spacing w:after="0" w:before="0"/>
      </w:pPr>
      <w:r>
        <w:rPr>
          <w:b w:val="0"/>
          <w:sz w:val="22"/>
        </w:rPr>
        <w:t>(b) Brachial nerve</w:t>
      </w:r>
    </w:p>
    <w:p>
      <w:pPr>
        <w:spacing w:after="0" w:before="0"/>
      </w:pPr>
      <w:r>
        <w:rPr>
          <w:b w:val="0"/>
          <w:sz w:val="22"/>
        </w:rPr>
        <w:t>(c) Radial nerve</w:t>
      </w:r>
    </w:p>
    <w:p>
      <w:pPr>
        <w:spacing w:after="0" w:before="0"/>
      </w:pPr>
      <w:r>
        <w:rPr>
          <w:b w:val="0"/>
          <w:sz w:val="22"/>
        </w:rPr>
        <w:t>(d) Femoral nerve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Winging of the scapula after mastectomy results from damage to the long thoracic nerve (nerve to serratus anterior).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regular monitoring of blood pressure is under which level of prevention?</w:t>
      </w:r>
    </w:p>
    <w:p>
      <w:pPr>
        <w:spacing w:after="0" w:before="0"/>
      </w:pPr>
      <w:r>
        <w:rPr>
          <w:b w:val="0"/>
          <w:sz w:val="22"/>
        </w:rPr>
        <w:t>(a) Primordial</w:t>
      </w:r>
    </w:p>
    <w:p>
      <w:pPr>
        <w:spacing w:after="0" w:before="0"/>
      </w:pPr>
      <w:r>
        <w:rPr>
          <w:b w:val="0"/>
          <w:sz w:val="22"/>
        </w:rPr>
        <w:t>(b) Primary</w:t>
      </w:r>
    </w:p>
    <w:p>
      <w:pPr>
        <w:spacing w:after="0" w:before="0"/>
      </w:pPr>
      <w:r>
        <w:rPr>
          <w:b w:val="0"/>
          <w:sz w:val="22"/>
        </w:rPr>
        <w:t>(c) Secondary</w:t>
      </w:r>
    </w:p>
    <w:p>
      <w:pPr>
        <w:spacing w:after="0" w:before="0"/>
      </w:pPr>
      <w:r>
        <w:rPr>
          <w:b w:val="0"/>
          <w:sz w:val="22"/>
        </w:rPr>
        <w:t>(d) Tertiary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Regular blood pressure monitoring for early detection of hypertension is an example of secondary prevention.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drug prescription is 20mcg, Available dose for a drug is 30mcg/15ml How much ml is administered</w:t>
      </w:r>
    </w:p>
    <w:p>
      <w:pPr>
        <w:spacing w:after="0" w:before="0"/>
      </w:pPr>
      <w:r>
        <w:rPr>
          <w:b w:val="0"/>
          <w:sz w:val="22"/>
        </w:rPr>
        <w:t>(a) 10</w:t>
      </w:r>
    </w:p>
    <w:p>
      <w:pPr>
        <w:spacing w:after="0" w:before="0"/>
      </w:pPr>
      <w:r>
        <w:rPr>
          <w:b w:val="0"/>
          <w:sz w:val="22"/>
        </w:rPr>
        <w:t>(b) 18</w:t>
      </w:r>
    </w:p>
    <w:p>
      <w:pPr>
        <w:spacing w:after="0" w:before="0"/>
      </w:pPr>
      <w:r>
        <w:rPr>
          <w:b w:val="0"/>
          <w:sz w:val="22"/>
        </w:rPr>
        <w:t>(c) 20</w:t>
      </w:r>
    </w:p>
    <w:p>
      <w:pPr>
        <w:spacing w:after="0" w:before="0"/>
      </w:pPr>
      <w:r>
        <w:rPr>
          <w:b w:val="0"/>
          <w:sz w:val="22"/>
        </w:rPr>
        <w:t>(d) 25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30 mcg in 15 ml means 2 mcg/ml; for 20 mcg, volume = 20/2 = 10 ml.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An Anganwadi worker assess the malnutrition status by:</w:t>
      </w:r>
    </w:p>
    <w:p>
      <w:pPr>
        <w:spacing w:after="0" w:before="0"/>
      </w:pPr>
      <w:r>
        <w:rPr>
          <w:b w:val="0"/>
          <w:sz w:val="22"/>
        </w:rPr>
        <w:t>(a) Weight for height</w:t>
      </w:r>
    </w:p>
    <w:p>
      <w:pPr>
        <w:spacing w:after="0" w:before="0"/>
      </w:pPr>
      <w:r>
        <w:rPr>
          <w:b w:val="0"/>
          <w:sz w:val="22"/>
        </w:rPr>
        <w:t>(b) Height for age</w:t>
      </w:r>
    </w:p>
    <w:p>
      <w:pPr>
        <w:spacing w:after="0" w:before="0"/>
      </w:pPr>
      <w:r>
        <w:rPr>
          <w:b w:val="0"/>
          <w:sz w:val="22"/>
        </w:rPr>
        <w:t>(c) Weight for age</w:t>
      </w:r>
    </w:p>
    <w:p>
      <w:pPr>
        <w:spacing w:after="0" w:before="0"/>
      </w:pPr>
      <w:r>
        <w:rPr>
          <w:b w:val="0"/>
          <w:sz w:val="22"/>
        </w:rPr>
        <w:t>(d) Mid arm circumference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Anganwadi workers assess malnutrition in children by weight for age (growth monitoring under ICDS).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Most heat sensitive vaccine is:</w:t>
      </w:r>
    </w:p>
    <w:p>
      <w:pPr>
        <w:spacing w:after="0" w:before="0"/>
      </w:pPr>
      <w:r>
        <w:rPr>
          <w:b w:val="0"/>
          <w:sz w:val="22"/>
        </w:rPr>
        <w:t>(a) Measles</w:t>
      </w:r>
    </w:p>
    <w:p>
      <w:pPr>
        <w:spacing w:after="0" w:before="0"/>
      </w:pPr>
      <w:r>
        <w:rPr>
          <w:b w:val="0"/>
          <w:sz w:val="22"/>
        </w:rPr>
        <w:t>(b) DPT</w:t>
      </w:r>
    </w:p>
    <w:p>
      <w:pPr>
        <w:spacing w:after="0" w:before="0"/>
      </w:pPr>
      <w:r>
        <w:rPr>
          <w:b w:val="0"/>
          <w:sz w:val="22"/>
        </w:rPr>
        <w:t>(c) OPV</w:t>
      </w:r>
    </w:p>
    <w:p>
      <w:pPr>
        <w:spacing w:after="0" w:before="0"/>
      </w:pPr>
      <w:r>
        <w:rPr>
          <w:b w:val="0"/>
          <w:sz w:val="22"/>
        </w:rPr>
        <w:t>(d) Hepatitis B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OPV (oral polio vaccine) is the most heat-sensitive vaccine and must be stored at -20°C.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Vaccine that can be freeze and still it does not lose its potency</w:t>
      </w:r>
    </w:p>
    <w:p>
      <w:pPr>
        <w:spacing w:after="0" w:before="0"/>
      </w:pPr>
      <w:r>
        <w:rPr>
          <w:b w:val="0"/>
          <w:sz w:val="22"/>
        </w:rPr>
        <w:t>(a) MMR</w:t>
      </w:r>
    </w:p>
    <w:p>
      <w:pPr>
        <w:spacing w:after="0" w:before="0"/>
      </w:pPr>
      <w:r>
        <w:rPr>
          <w:b w:val="0"/>
          <w:sz w:val="22"/>
        </w:rPr>
        <w:t>(b) DPT</w:t>
      </w:r>
    </w:p>
    <w:p>
      <w:pPr>
        <w:spacing w:after="0" w:before="0"/>
      </w:pPr>
      <w:r>
        <w:rPr>
          <w:b w:val="0"/>
          <w:sz w:val="22"/>
        </w:rPr>
        <w:t>(c) TT</w:t>
      </w:r>
    </w:p>
    <w:p>
      <w:pPr>
        <w:spacing w:after="0" w:before="0"/>
      </w:pPr>
      <w:r>
        <w:rPr>
          <w:b w:val="0"/>
          <w:sz w:val="22"/>
        </w:rPr>
        <w:t>(d) OPV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MMR is a freeze-dried vaccine that can be frozen without losing potency.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disactivated whole virion vaccine</w:t>
      </w:r>
    </w:p>
    <w:p>
      <w:pPr>
        <w:spacing w:after="0" w:before="0"/>
      </w:pPr>
      <w:r>
        <w:rPr>
          <w:b w:val="0"/>
          <w:sz w:val="22"/>
        </w:rPr>
        <w:t>(a) Covaxin</w:t>
      </w:r>
    </w:p>
    <w:p>
      <w:pPr>
        <w:spacing w:after="0" w:before="0"/>
      </w:pPr>
      <w:r>
        <w:rPr>
          <w:b w:val="0"/>
          <w:sz w:val="22"/>
        </w:rPr>
        <w:t>(b) Covishield</w:t>
      </w:r>
    </w:p>
    <w:p>
      <w:pPr>
        <w:spacing w:after="0" w:before="0"/>
      </w:pPr>
      <w:r>
        <w:rPr>
          <w:b w:val="0"/>
          <w:sz w:val="22"/>
        </w:rPr>
        <w:t>(c) Moderna</w:t>
      </w:r>
    </w:p>
    <w:p>
      <w:pPr>
        <w:spacing w:after="0" w:before="0"/>
      </w:pPr>
      <w:r>
        <w:rPr>
          <w:b w:val="0"/>
          <w:sz w:val="22"/>
        </w:rPr>
        <w:t>(d) Sputnik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Covaxin (BBV152) is a whole-virion inactivated vaccine; Covishield and Sputnik are vector vaccines, Moderna is mRNA.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