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All of the following disease fall under National Vector Born Disease Control Program except</w:t>
      </w:r>
    </w:p>
    <w:p>
      <w:pPr>
        <w:spacing w:after="0" w:before="0"/>
      </w:pPr>
      <w:r>
        <w:rPr>
          <w:b w:val="0"/>
          <w:sz w:val="22"/>
        </w:rPr>
        <w:t>(a) Filaria</w:t>
      </w:r>
    </w:p>
    <w:p>
      <w:pPr>
        <w:spacing w:after="0" w:before="0"/>
      </w:pPr>
      <w:r>
        <w:rPr>
          <w:b w:val="0"/>
          <w:sz w:val="22"/>
        </w:rPr>
        <w:t>(b) Chikungunya</w:t>
      </w:r>
    </w:p>
    <w:p>
      <w:pPr>
        <w:spacing w:after="0" w:before="0"/>
      </w:pPr>
      <w:r>
        <w:rPr>
          <w:b w:val="0"/>
          <w:sz w:val="22"/>
        </w:rPr>
        <w:t>(c) Dengue</w:t>
      </w:r>
    </w:p>
    <w:p>
      <w:pPr>
        <w:spacing w:after="0" w:before="0"/>
      </w:pPr>
      <w:r>
        <w:rPr>
          <w:b w:val="0"/>
          <w:sz w:val="22"/>
        </w:rPr>
        <w:t>(d) Plague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Plague is not a vector-borne disease included under NVBDCP; filaria, chikungunya and dengue are.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not included in the surgical safety checklist:</w:t>
      </w:r>
    </w:p>
    <w:p>
      <w:pPr>
        <w:spacing w:after="0" w:before="0"/>
      </w:pPr>
      <w:r>
        <w:rPr>
          <w:b w:val="0"/>
          <w:sz w:val="22"/>
        </w:rPr>
        <w:t>(a) Verify with patient name and procedure to be done.</w:t>
      </w:r>
    </w:p>
    <w:p>
      <w:pPr>
        <w:spacing w:after="0" w:before="0"/>
      </w:pPr>
      <w:r>
        <w:rPr>
          <w:b w:val="0"/>
          <w:sz w:val="22"/>
        </w:rPr>
        <w:t>(b) Allergy check.</w:t>
      </w:r>
    </w:p>
    <w:p>
      <w:pPr>
        <w:spacing w:after="0" w:before="0"/>
      </w:pPr>
      <w:r>
        <w:rPr>
          <w:b w:val="0"/>
          <w:sz w:val="22"/>
        </w:rPr>
        <w:t>(c) Medications check.</w:t>
      </w:r>
    </w:p>
    <w:p>
      <w:pPr>
        <w:spacing w:after="0" w:before="0"/>
      </w:pPr>
      <w:r>
        <w:rPr>
          <w:b w:val="0"/>
          <w:sz w:val="22"/>
        </w:rPr>
        <w:t>(d) Counselling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surgical safety checklist includes patient identity, procedure, site, and allergy check; counselling is not part of the checklist.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Used Needles are discarded in ?</w:t>
      </w:r>
    </w:p>
    <w:p>
      <w:pPr>
        <w:spacing w:after="0" w:before="0"/>
      </w:pPr>
      <w:r>
        <w:rPr>
          <w:b w:val="0"/>
          <w:sz w:val="22"/>
        </w:rPr>
        <w:t>(a) White puncture proof container</w:t>
      </w:r>
    </w:p>
    <w:p>
      <w:pPr>
        <w:spacing w:after="0" w:before="0"/>
      </w:pPr>
      <w:r>
        <w:rPr>
          <w:b w:val="0"/>
          <w:sz w:val="22"/>
        </w:rPr>
        <w:t>(b) Red puncture proof container</w:t>
      </w:r>
    </w:p>
    <w:p>
      <w:pPr>
        <w:spacing w:after="0" w:before="0"/>
      </w:pPr>
      <w:r>
        <w:rPr>
          <w:b w:val="0"/>
          <w:sz w:val="22"/>
        </w:rPr>
        <w:t>(c) Black puncture proof container</w:t>
      </w:r>
    </w:p>
    <w:p>
      <w:pPr>
        <w:spacing w:after="0" w:before="0"/>
      </w:pPr>
      <w:r>
        <w:rPr>
          <w:b w:val="0"/>
          <w:sz w:val="22"/>
        </w:rPr>
        <w:t>(d) Yellow puncture proof container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Used needles are discarded in a white/translucent puncture-proof (sharps) container.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Rat fly causes which of the following disease</w:t>
      </w:r>
    </w:p>
    <w:p>
      <w:pPr>
        <w:spacing w:after="0" w:before="0"/>
      </w:pPr>
      <w:r>
        <w:rPr>
          <w:b w:val="0"/>
          <w:sz w:val="22"/>
        </w:rPr>
        <w:t>(a) Kala azar</w:t>
      </w:r>
    </w:p>
    <w:p>
      <w:pPr>
        <w:spacing w:after="0" w:before="0"/>
      </w:pPr>
      <w:r>
        <w:rPr>
          <w:b w:val="0"/>
          <w:sz w:val="22"/>
        </w:rPr>
        <w:t>(b) Typhus</w:t>
      </w:r>
    </w:p>
    <w:p>
      <w:pPr>
        <w:spacing w:after="0" w:before="0"/>
      </w:pPr>
      <w:r>
        <w:rPr>
          <w:b w:val="0"/>
          <w:sz w:val="22"/>
        </w:rPr>
        <w:t>(c) Sandfly</w:t>
      </w:r>
    </w:p>
    <w:p>
      <w:pPr>
        <w:spacing w:after="0" w:before="0"/>
      </w:pPr>
      <w:r>
        <w:rPr>
          <w:b w:val="0"/>
          <w:sz w:val="22"/>
        </w:rPr>
        <w:t>(d) Louse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Rat fleas transmit typhus (murine typhus); kala-azar is transmitted by sandfly, and louse-borne typhus by lice.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Effective way to destroy the malaria larva</w:t>
      </w:r>
    </w:p>
    <w:p>
      <w:pPr>
        <w:spacing w:after="0" w:before="0"/>
      </w:pPr>
      <w:r>
        <w:rPr>
          <w:b w:val="0"/>
          <w:sz w:val="22"/>
        </w:rPr>
        <w:t>(a) Use of kerosene</w:t>
      </w:r>
    </w:p>
    <w:p>
      <w:pPr>
        <w:spacing w:after="0" w:before="0"/>
      </w:pPr>
      <w:r>
        <w:rPr>
          <w:b w:val="0"/>
          <w:sz w:val="22"/>
        </w:rPr>
        <w:t>(b) Using gambos fish</w:t>
      </w:r>
    </w:p>
    <w:p>
      <w:pPr>
        <w:spacing w:after="0" w:before="0"/>
      </w:pPr>
      <w:r>
        <w:rPr>
          <w:b w:val="0"/>
          <w:sz w:val="22"/>
        </w:rPr>
        <w:t>(c) Adding chemicals like bleach to the water</w:t>
      </w:r>
    </w:p>
    <w:p>
      <w:pPr>
        <w:spacing w:after="0" w:before="0"/>
      </w:pPr>
      <w:r>
        <w:rPr>
          <w:b w:val="0"/>
          <w:sz w:val="22"/>
        </w:rPr>
        <w:t>(d) Use of Spirit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Gambusia (larvivorous fish) is an effective biological method to destroy mosquito larvae in water.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order to avoid the injury to sciatica nerve during intra-muscular administration which site is to be avoided</w:t>
      </w:r>
    </w:p>
    <w:p>
      <w:pPr>
        <w:spacing w:after="0" w:before="0"/>
      </w:pPr>
      <w:r>
        <w:rPr>
          <w:b w:val="0"/>
          <w:sz w:val="22"/>
        </w:rPr>
        <w:t>(a) Ventraogluteal muscle</w:t>
      </w:r>
    </w:p>
    <w:p>
      <w:pPr>
        <w:spacing w:after="0" w:before="0"/>
      </w:pPr>
      <w:r>
        <w:rPr>
          <w:b w:val="0"/>
          <w:sz w:val="22"/>
        </w:rPr>
        <w:t>(b) Vastus lateralis</w:t>
      </w:r>
    </w:p>
    <w:p>
      <w:pPr>
        <w:spacing w:after="0" w:before="0"/>
      </w:pPr>
      <w:r>
        <w:rPr>
          <w:b w:val="0"/>
          <w:sz w:val="22"/>
        </w:rPr>
        <w:t>(c) Musculus deltoideus</w:t>
      </w:r>
    </w:p>
    <w:p>
      <w:pPr>
        <w:spacing w:after="0" w:before="0"/>
      </w:pPr>
      <w:r>
        <w:rPr>
          <w:b w:val="0"/>
          <w:sz w:val="22"/>
        </w:rPr>
        <w:t>(d) Dorsogluteal muscle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dorsogluteal site is avoided for IM injection to prevent injury to the sciatic nerve; the ventrogluteal site is safest.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amount of elemental iron in one iron tablet for mother is:</w:t>
      </w:r>
    </w:p>
    <w:p>
      <w:pPr>
        <w:spacing w:after="0" w:before="0"/>
      </w:pPr>
      <w:r>
        <w:rPr>
          <w:b w:val="0"/>
          <w:sz w:val="22"/>
        </w:rPr>
        <w:t>(a) 60 mg</w:t>
      </w:r>
    </w:p>
    <w:p>
      <w:pPr>
        <w:spacing w:after="0" w:before="0"/>
      </w:pPr>
      <w:r>
        <w:rPr>
          <w:b w:val="0"/>
          <w:sz w:val="22"/>
        </w:rPr>
        <w:t>(b) 60 g</w:t>
      </w:r>
    </w:p>
    <w:p>
      <w:pPr>
        <w:spacing w:after="0" w:before="0"/>
      </w:pPr>
      <w:r>
        <w:rPr>
          <w:b w:val="0"/>
          <w:sz w:val="22"/>
        </w:rPr>
        <w:t>(c) 50 g</w:t>
      </w:r>
    </w:p>
    <w:p>
      <w:pPr>
        <w:spacing w:after="0" w:before="0"/>
      </w:pPr>
      <w:r>
        <w:rPr>
          <w:b w:val="0"/>
          <w:sz w:val="22"/>
        </w:rPr>
        <w:t>(d) 50 mg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Each iron and folic acid tablet given to mothers contains 60 mg of elemental iron (plus 500 mcg folic acid).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To assess the pulse in child ____________ is most appropriate site</w:t>
      </w:r>
    </w:p>
    <w:p>
      <w:pPr>
        <w:spacing w:after="0" w:before="0"/>
      </w:pPr>
      <w:r>
        <w:rPr>
          <w:b w:val="0"/>
          <w:sz w:val="22"/>
        </w:rPr>
        <w:t>(a) Apical</w:t>
      </w:r>
    </w:p>
    <w:p>
      <w:pPr>
        <w:spacing w:after="0" w:before="0"/>
      </w:pPr>
      <w:r>
        <w:rPr>
          <w:b w:val="0"/>
          <w:sz w:val="22"/>
        </w:rPr>
        <w:t>(b) Brachial</w:t>
      </w:r>
    </w:p>
    <w:p>
      <w:pPr>
        <w:spacing w:after="0" w:before="0"/>
      </w:pPr>
      <w:r>
        <w:rPr>
          <w:b w:val="0"/>
          <w:sz w:val="22"/>
        </w:rPr>
        <w:t>(c) Femoral</w:t>
      </w:r>
    </w:p>
    <w:p>
      <w:pPr>
        <w:spacing w:after="0" w:before="0"/>
      </w:pPr>
      <w:r>
        <w:rPr>
          <w:b w:val="0"/>
          <w:sz w:val="22"/>
        </w:rPr>
        <w:t>(d) Carotid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apical site is the most appropriate site to assess the pulse in a child (especially infants) as peripheral pulses are weak.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From following, which is the appropriate method of holding the baby for breast-feeding?</w:t>
      </w:r>
    </w:p>
    <w:p>
      <w:pPr>
        <w:spacing w:after="0" w:before="0"/>
      </w:pPr>
      <w:r>
        <w:rPr>
          <w:b w:val="0"/>
          <w:sz w:val="22"/>
        </w:rPr>
        <w:t>(a) hold only neck</w:t>
      </w:r>
    </w:p>
    <w:p>
      <w:pPr>
        <w:spacing w:after="0" w:before="0"/>
      </w:pPr>
      <w:r>
        <w:rPr>
          <w:b w:val="0"/>
          <w:sz w:val="22"/>
        </w:rPr>
        <w:t>(b) hold baby's lower part</w:t>
      </w:r>
    </w:p>
    <w:p>
      <w:pPr>
        <w:spacing w:after="0" w:before="0"/>
      </w:pPr>
      <w:r>
        <w:rPr>
          <w:b w:val="0"/>
          <w:sz w:val="22"/>
        </w:rPr>
        <w:t>(c) hold baby in upright position</w:t>
      </w:r>
    </w:p>
    <w:p>
      <w:pPr>
        <w:spacing w:after="0" w:before="0"/>
      </w:pPr>
      <w:r>
        <w:rPr>
          <w:b w:val="0"/>
          <w:sz w:val="22"/>
        </w:rPr>
        <w:t>(d) hold baby giving support to whole body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mother should hold the baby giving support to the whole body during breastfeeding.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non-absorbable suture</w:t>
      </w:r>
    </w:p>
    <w:p>
      <w:pPr>
        <w:spacing w:after="0" w:before="0"/>
      </w:pPr>
      <w:r>
        <w:rPr>
          <w:b w:val="0"/>
          <w:sz w:val="22"/>
        </w:rPr>
        <w:t>(a) Polyester</w:t>
      </w:r>
    </w:p>
    <w:p>
      <w:pPr>
        <w:spacing w:after="0" w:before="0"/>
      </w:pPr>
      <w:r>
        <w:rPr>
          <w:b w:val="0"/>
          <w:sz w:val="22"/>
        </w:rPr>
        <w:t>(b) Vicryl</w:t>
      </w:r>
    </w:p>
    <w:p>
      <w:pPr>
        <w:spacing w:after="0" w:before="0"/>
      </w:pPr>
      <w:r>
        <w:rPr>
          <w:b w:val="0"/>
          <w:sz w:val="22"/>
        </w:rPr>
        <w:t>(c) Monocryl</w:t>
      </w:r>
    </w:p>
    <w:p>
      <w:pPr>
        <w:spacing w:after="0" w:before="0"/>
      </w:pPr>
      <w:r>
        <w:rPr>
          <w:b w:val="0"/>
          <w:sz w:val="22"/>
        </w:rPr>
        <w:t>(d) Chromic catgut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Polyester (e.g., Ethibond) is a non-absorbable suture; Vicryl, Monocryl and chromic catgut are absorbable.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Normal urine output in 24 hour?</w:t>
      </w:r>
    </w:p>
    <w:p>
      <w:pPr>
        <w:spacing w:after="0" w:before="0"/>
      </w:pPr>
      <w:r>
        <w:rPr>
          <w:b w:val="0"/>
          <w:sz w:val="22"/>
        </w:rPr>
        <w:t>(a) 300 ml</w:t>
      </w:r>
    </w:p>
    <w:p>
      <w:pPr>
        <w:spacing w:after="0" w:before="0"/>
      </w:pPr>
      <w:r>
        <w:rPr>
          <w:b w:val="0"/>
          <w:sz w:val="22"/>
        </w:rPr>
        <w:t>(b) 500 ml</w:t>
      </w:r>
    </w:p>
    <w:p>
      <w:pPr>
        <w:spacing w:after="0" w:before="0"/>
      </w:pPr>
      <w:r>
        <w:rPr>
          <w:b w:val="0"/>
          <w:sz w:val="22"/>
        </w:rPr>
        <w:t>(c) 2.5 Liter</w:t>
      </w:r>
    </w:p>
    <w:p>
      <w:pPr>
        <w:spacing w:after="0" w:before="0"/>
      </w:pPr>
      <w:r>
        <w:rPr>
          <w:b w:val="0"/>
          <w:sz w:val="22"/>
        </w:rPr>
        <w:t>(d) 1.5 Liter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Normal adult urine output is about 1.5 litres (1000-2000 ml) per 24 hours.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nurse had a needle stick injury with a hepatitis B infected needle, what is priority nursing action?</w:t>
      </w:r>
    </w:p>
    <w:p>
      <w:pPr>
        <w:spacing w:after="0" w:before="0"/>
      </w:pPr>
      <w:r>
        <w:rPr>
          <w:b w:val="0"/>
          <w:sz w:val="22"/>
        </w:rPr>
        <w:t>(a) Wash puncture site with soap and water</w:t>
      </w:r>
    </w:p>
    <w:p>
      <w:pPr>
        <w:spacing w:after="0" w:before="0"/>
      </w:pPr>
      <w:r>
        <w:rPr>
          <w:b w:val="0"/>
          <w:sz w:val="22"/>
        </w:rPr>
        <w:t>(b) Start PEP treatment immediately</w:t>
      </w:r>
    </w:p>
    <w:p>
      <w:pPr>
        <w:spacing w:after="0" w:before="0"/>
      </w:pPr>
      <w:r>
        <w:rPr>
          <w:b w:val="0"/>
          <w:sz w:val="22"/>
        </w:rPr>
        <w:t>(c) Get a doctor appointment</w:t>
      </w:r>
    </w:p>
    <w:p>
      <w:pPr>
        <w:spacing w:after="0" w:before="0"/>
      </w:pPr>
      <w:r>
        <w:rPr>
          <w:b w:val="0"/>
          <w:sz w:val="22"/>
        </w:rPr>
        <w:t>(d) Collect needle for laboratory check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After a hepatitis B needle-stick injury, the priority action is to wash the puncture site with soap and water, then report and start PEP.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factors is a common cause of fatty diarrhoea?</w:t>
      </w:r>
    </w:p>
    <w:p>
      <w:pPr>
        <w:spacing w:after="0" w:before="0"/>
      </w:pPr>
      <w:r>
        <w:rPr>
          <w:b w:val="0"/>
          <w:sz w:val="22"/>
        </w:rPr>
        <w:t>(a) Lactose intolerance</w:t>
      </w:r>
    </w:p>
    <w:p>
      <w:pPr>
        <w:spacing w:after="0" w:before="0"/>
      </w:pPr>
      <w:r>
        <w:rPr>
          <w:b w:val="0"/>
          <w:sz w:val="22"/>
        </w:rPr>
        <w:t>(b) Celiac disease</w:t>
      </w:r>
    </w:p>
    <w:p>
      <w:pPr>
        <w:spacing w:after="0" w:before="0"/>
      </w:pPr>
      <w:r>
        <w:rPr>
          <w:b w:val="0"/>
          <w:sz w:val="22"/>
        </w:rPr>
        <w:t>(c) Bacterial and viral infection</w:t>
      </w:r>
    </w:p>
    <w:p>
      <w:pPr>
        <w:spacing w:after="0" w:before="0"/>
      </w:pPr>
      <w:r>
        <w:rPr>
          <w:b w:val="0"/>
          <w:sz w:val="22"/>
        </w:rPr>
        <w:t>(d) Sucrose intolerance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Fatty diarrhoea (steatorrhoea) is a common feature of coeliac disease (malabsorption of fat).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client admitted with angina is given a prescription for nitroglycerine. The client should be instructed to:-</w:t>
      </w:r>
    </w:p>
    <w:p>
      <w:pPr>
        <w:spacing w:after="0" w:before="0"/>
      </w:pPr>
      <w:r>
        <w:rPr>
          <w:b w:val="0"/>
          <w:sz w:val="22"/>
        </w:rPr>
        <w:t>(a) Replenish his supply every 3 months</w:t>
      </w:r>
    </w:p>
    <w:p>
      <w:pPr>
        <w:spacing w:after="0" w:before="0"/>
      </w:pPr>
      <w:r>
        <w:rPr>
          <w:b w:val="0"/>
          <w:sz w:val="22"/>
        </w:rPr>
        <w:t>(b) Take one every 15 minutes if pain occurs</w:t>
      </w:r>
    </w:p>
    <w:p>
      <w:pPr>
        <w:spacing w:after="0" w:before="0"/>
      </w:pPr>
      <w:r>
        <w:rPr>
          <w:b w:val="0"/>
          <w:sz w:val="22"/>
        </w:rPr>
        <w:t>(c) Leave the medication in brown bottle</w:t>
      </w:r>
    </w:p>
    <w:p>
      <w:pPr>
        <w:spacing w:after="0" w:before="0"/>
      </w:pPr>
      <w:r>
        <w:rPr>
          <w:b w:val="0"/>
          <w:sz w:val="22"/>
        </w:rPr>
        <w:t>(d) Crush the medication and take with water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Nitroglycerine must be kept in its original amber (brown) bottle as it is light-sensitive and loses potency.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Contraindication of liver biopsy is</w:t>
      </w:r>
    </w:p>
    <w:p>
      <w:pPr>
        <w:spacing w:after="0" w:before="0"/>
      </w:pPr>
      <w:r>
        <w:rPr>
          <w:b w:val="0"/>
          <w:sz w:val="22"/>
        </w:rPr>
        <w:t>(a) Diabetic condition of the patient</w:t>
      </w:r>
    </w:p>
    <w:p>
      <w:pPr>
        <w:spacing w:after="0" w:before="0"/>
      </w:pPr>
      <w:r>
        <w:rPr>
          <w:b w:val="0"/>
          <w:sz w:val="22"/>
        </w:rPr>
        <w:t>(b) Decreased Activated Partial Thromboplastin Clotting Time.</w:t>
      </w:r>
    </w:p>
    <w:p>
      <w:pPr>
        <w:spacing w:after="0" w:before="0"/>
      </w:pPr>
      <w:r>
        <w:rPr>
          <w:b w:val="0"/>
          <w:sz w:val="22"/>
        </w:rPr>
        <w:t>(c) Increased Activated Partial Thromboplastin Clotting Time.</w:t>
      </w:r>
    </w:p>
    <w:p>
      <w:pPr>
        <w:spacing w:after="0" w:before="0"/>
      </w:pPr>
      <w:r>
        <w:rPr>
          <w:b w:val="0"/>
          <w:sz w:val="22"/>
        </w:rPr>
        <w:t>(d) Immunocompromised patient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Increased activated partial thromboplastin time (APTT) / bleeding tendency is a contraindication to liver biopsy.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the menstrual cycle, lowering of which hormone causes menstruation?</w:t>
      </w:r>
    </w:p>
    <w:p>
      <w:pPr>
        <w:spacing w:after="0" w:before="0"/>
      </w:pPr>
      <w:r>
        <w:rPr>
          <w:b w:val="0"/>
          <w:sz w:val="22"/>
        </w:rPr>
        <w:t>(a) Progesterone</w:t>
      </w:r>
    </w:p>
    <w:p>
      <w:pPr>
        <w:spacing w:after="0" w:before="0"/>
      </w:pPr>
      <w:r>
        <w:rPr>
          <w:b w:val="0"/>
          <w:sz w:val="22"/>
        </w:rPr>
        <w:t>(b) Thyroxine</w:t>
      </w:r>
    </w:p>
    <w:p>
      <w:pPr>
        <w:spacing w:after="0" w:before="0"/>
      </w:pPr>
      <w:r>
        <w:rPr>
          <w:b w:val="0"/>
          <w:sz w:val="22"/>
        </w:rPr>
        <w:t>(c) Estrogen</w:t>
      </w:r>
    </w:p>
    <w:p>
      <w:pPr>
        <w:spacing w:after="0" w:before="0"/>
      </w:pPr>
      <w:r>
        <w:rPr>
          <w:b w:val="0"/>
          <w:sz w:val="22"/>
        </w:rPr>
        <w:t>(d) Follicle stimulating hormone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Fall in progesterone level at the end of the menstrual cycle causes shedding of the endometrium - menstruation.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On auscultation, which finding suggests a right pneumothorax?</w:t>
      </w:r>
    </w:p>
    <w:p>
      <w:pPr>
        <w:spacing w:after="0" w:before="0"/>
      </w:pPr>
      <w:r>
        <w:rPr>
          <w:b w:val="0"/>
          <w:sz w:val="22"/>
        </w:rPr>
        <w:t>(a) Bilateral inspiratory and expiratory crackles.</w:t>
      </w:r>
    </w:p>
    <w:p>
      <w:pPr>
        <w:spacing w:after="0" w:before="0"/>
      </w:pPr>
      <w:r>
        <w:rPr>
          <w:b w:val="0"/>
          <w:sz w:val="22"/>
        </w:rPr>
        <w:t>(b) Absence of breaths sound in the right thorax.</w:t>
      </w:r>
    </w:p>
    <w:p>
      <w:pPr>
        <w:spacing w:after="0" w:before="0"/>
      </w:pPr>
      <w:r>
        <w:rPr>
          <w:b w:val="0"/>
          <w:sz w:val="22"/>
        </w:rPr>
        <w:t>(c) Inspiratory wheezes in the right thorax.</w:t>
      </w:r>
    </w:p>
    <w:p>
      <w:pPr>
        <w:spacing w:after="0" w:before="0"/>
      </w:pPr>
      <w:r>
        <w:rPr>
          <w:b w:val="0"/>
          <w:sz w:val="22"/>
        </w:rPr>
        <w:t>(d) Bilateral pleural friction rub.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Absence of breath sounds on the right side suggests right pneumothorax (lung collapse).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Bone marrow aspiration in children</w:t>
      </w:r>
    </w:p>
    <w:p>
      <w:pPr>
        <w:spacing w:after="0" w:before="0"/>
      </w:pPr>
      <w:r>
        <w:rPr>
          <w:b w:val="0"/>
          <w:sz w:val="22"/>
        </w:rPr>
        <w:t>(a) Posterior Superior iliac crest</w:t>
      </w:r>
    </w:p>
    <w:p>
      <w:pPr>
        <w:spacing w:after="0" w:before="0"/>
      </w:pPr>
      <w:r>
        <w:rPr>
          <w:b w:val="0"/>
          <w:sz w:val="22"/>
        </w:rPr>
        <w:t>(b) Proximal tibia</w:t>
      </w:r>
    </w:p>
    <w:p>
      <w:pPr>
        <w:spacing w:after="0" w:before="0"/>
      </w:pPr>
      <w:r>
        <w:rPr>
          <w:b w:val="0"/>
          <w:sz w:val="22"/>
        </w:rPr>
        <w:t>(c) Sternum</w:t>
      </w:r>
    </w:p>
    <w:p>
      <w:pPr>
        <w:spacing w:after="0" w:before="0"/>
      </w:pPr>
      <w:r>
        <w:rPr>
          <w:b w:val="0"/>
          <w:sz w:val="22"/>
        </w:rPr>
        <w:t>(d) Ribs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Bone marrow aspiration in children is preferably done from the posterior superior iliac crest (sternum is avoided in children).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At what time period the child learns about the gender identity</w:t>
      </w:r>
    </w:p>
    <w:p>
      <w:pPr>
        <w:spacing w:after="0" w:before="0"/>
      </w:pPr>
      <w:r>
        <w:rPr>
          <w:b w:val="0"/>
          <w:sz w:val="22"/>
        </w:rPr>
        <w:t>(a) 1 year</w:t>
      </w:r>
    </w:p>
    <w:p>
      <w:pPr>
        <w:spacing w:after="0" w:before="0"/>
      </w:pPr>
      <w:r>
        <w:rPr>
          <w:b w:val="0"/>
          <w:sz w:val="22"/>
        </w:rPr>
        <w:t>(b) 3 years</w:t>
      </w:r>
    </w:p>
    <w:p>
      <w:pPr>
        <w:spacing w:after="0" w:before="0"/>
      </w:pPr>
      <w:r>
        <w:rPr>
          <w:b w:val="0"/>
          <w:sz w:val="22"/>
        </w:rPr>
        <w:t>(c) 8 years</w:t>
      </w:r>
    </w:p>
    <w:p>
      <w:pPr>
        <w:spacing w:after="0" w:before="0"/>
      </w:pPr>
      <w:r>
        <w:rPr>
          <w:b w:val="0"/>
          <w:sz w:val="22"/>
        </w:rPr>
        <w:t>(d) 10 years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Gender identity (awareness of being male/female) is usually established by about 3 years of age.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thyroidectomy carpopedal spasm occur this is the result of:</w:t>
      </w:r>
    </w:p>
    <w:p>
      <w:pPr>
        <w:spacing w:after="0" w:before="0"/>
      </w:pPr>
      <w:r>
        <w:rPr>
          <w:b w:val="0"/>
          <w:sz w:val="22"/>
        </w:rPr>
        <w:t>(a) Hypercalcemia</w:t>
      </w:r>
    </w:p>
    <w:p>
      <w:pPr>
        <w:spacing w:after="0" w:before="0"/>
      </w:pPr>
      <w:r>
        <w:rPr>
          <w:b w:val="0"/>
          <w:sz w:val="22"/>
        </w:rPr>
        <w:t>(b) Hypocalcemia</w:t>
      </w:r>
    </w:p>
    <w:p>
      <w:pPr>
        <w:spacing w:after="0" w:before="0"/>
      </w:pPr>
      <w:r>
        <w:rPr>
          <w:b w:val="0"/>
          <w:sz w:val="22"/>
        </w:rPr>
        <w:t>(c) Hyperkalemia</w:t>
      </w:r>
    </w:p>
    <w:p>
      <w:pPr>
        <w:spacing w:after="0" w:before="0"/>
      </w:pPr>
      <w:r>
        <w:rPr>
          <w:b w:val="0"/>
          <w:sz w:val="22"/>
        </w:rPr>
        <w:t>(d) Hypokalemia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Carpopedal spasm after thyroidectomy results from hypocalcemia due to accidental removal of the parathyroid glands.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