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A G3P2 female had 2 Cesarean sections. What is the risk of uterine rupture in this female?</w:t>
      </w:r>
    </w:p>
    <w:p>
      <w:pPr>
        <w:spacing w:after="0" w:before="0"/>
      </w:pPr>
      <w:r>
        <w:rPr>
          <w:b w:val="0"/>
          <w:sz w:val="22"/>
        </w:rPr>
        <w:t>(a) 2 - 3%</w:t>
      </w:r>
    </w:p>
    <w:p>
      <w:pPr>
        <w:spacing w:after="0" w:before="0"/>
      </w:pPr>
      <w:r>
        <w:rPr>
          <w:b w:val="0"/>
          <w:sz w:val="22"/>
        </w:rPr>
        <w:t>(b) 5 - 7%</w:t>
      </w:r>
    </w:p>
    <w:p>
      <w:pPr>
        <w:spacing w:after="0" w:before="0"/>
      </w:pPr>
      <w:r>
        <w:rPr>
          <w:b w:val="0"/>
          <w:sz w:val="22"/>
        </w:rPr>
        <w:t>(c) 10 - 12%</w:t>
      </w:r>
    </w:p>
    <w:p>
      <w:pPr>
        <w:spacing w:after="0" w:before="0"/>
      </w:pPr>
      <w:r>
        <w:rPr>
          <w:b w:val="0"/>
          <w:sz w:val="22"/>
        </w:rPr>
        <w:t>(d) 46%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risk of uterine rupture with two previous cesarean sections (TOLAC) is approximately 2-3%.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Cefuroxime sodium, 1 g in 50 mL of normal saline, is to be administered over 30 minutes (drop factor 15 gtt/mL). What is the drip rate?</w:t>
      </w:r>
    </w:p>
    <w:p>
      <w:pPr>
        <w:spacing w:after="0" w:before="0"/>
      </w:pPr>
      <w:r>
        <w:rPr>
          <w:b w:val="0"/>
          <w:sz w:val="22"/>
        </w:rPr>
        <w:t>(a) 22 gtt/min</w:t>
      </w:r>
    </w:p>
    <w:p>
      <w:pPr>
        <w:spacing w:after="0" w:before="0"/>
      </w:pPr>
      <w:r>
        <w:rPr>
          <w:b w:val="0"/>
          <w:sz w:val="22"/>
        </w:rPr>
        <w:t>(b) 25 gtt/min</w:t>
      </w:r>
    </w:p>
    <w:p>
      <w:pPr>
        <w:spacing w:after="0" w:before="0"/>
      </w:pPr>
      <w:r>
        <w:rPr>
          <w:b w:val="0"/>
          <w:sz w:val="22"/>
        </w:rPr>
        <w:t>(c) 28 gtt/min</w:t>
      </w:r>
    </w:p>
    <w:p>
      <w:pPr>
        <w:spacing w:after="0" w:before="0"/>
      </w:pPr>
      <w:r>
        <w:rPr>
          <w:b w:val="0"/>
          <w:sz w:val="22"/>
        </w:rPr>
        <w:t>(d) 30 gtt/min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Drip rate = (50 mL × 15 gtt/mL) ÷ 30 min = 750 ÷ 30 = 25 gtt/min.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healthcare provider is caring for a patient on a ventilator with an endotracheal tube in place. What assessment data indicates the tube has migrated too far down the trachea?</w:t>
      </w:r>
    </w:p>
    <w:p>
      <w:pPr>
        <w:spacing w:after="0" w:before="0"/>
      </w:pPr>
      <w:r>
        <w:rPr>
          <w:b w:val="0"/>
          <w:sz w:val="22"/>
        </w:rPr>
        <w:t>(a) Decreased breath sounds on the left side of the chest</w:t>
      </w:r>
    </w:p>
    <w:p>
      <w:pPr>
        <w:spacing w:after="0" w:before="0"/>
      </w:pPr>
      <w:r>
        <w:rPr>
          <w:b w:val="0"/>
          <w:sz w:val="22"/>
        </w:rPr>
        <w:t>(b) A high pressure alarm sounds</w:t>
      </w:r>
    </w:p>
    <w:p>
      <w:pPr>
        <w:spacing w:after="0" w:before="0"/>
      </w:pPr>
      <w:r>
        <w:rPr>
          <w:b w:val="0"/>
          <w:sz w:val="22"/>
        </w:rPr>
        <w:t>(c) Increased crackles auscultation bilaterally</w:t>
      </w:r>
    </w:p>
    <w:p>
      <w:pPr>
        <w:spacing w:after="0" w:before="0"/>
      </w:pPr>
      <w:r>
        <w:rPr>
          <w:b w:val="0"/>
          <w:sz w:val="22"/>
        </w:rPr>
        <w:t>(d) Low pressure alarm sounds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Right mainstem intubation after ET placement presents with decreased breath sounds on the left side.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layers of the adrenal gland secretes glucocorticoids?</w:t>
      </w:r>
    </w:p>
    <w:p>
      <w:pPr>
        <w:spacing w:after="0" w:before="0"/>
      </w:pPr>
      <w:r>
        <w:rPr>
          <w:b w:val="0"/>
          <w:sz w:val="22"/>
        </w:rPr>
        <w:t>(a) Adrenal medulla</w:t>
      </w:r>
    </w:p>
    <w:p>
      <w:pPr>
        <w:spacing w:after="0" w:before="0"/>
      </w:pPr>
      <w:r>
        <w:rPr>
          <w:b w:val="0"/>
          <w:sz w:val="22"/>
        </w:rPr>
        <w:t>(b) Zona glomerulosa</w:t>
      </w:r>
    </w:p>
    <w:p>
      <w:pPr>
        <w:spacing w:after="0" w:before="0"/>
      </w:pPr>
      <w:r>
        <w:rPr>
          <w:b w:val="0"/>
          <w:sz w:val="22"/>
        </w:rPr>
        <w:t>(c) Zona reticularis</w:t>
      </w:r>
    </w:p>
    <w:p>
      <w:pPr>
        <w:spacing w:after="0" w:before="0"/>
      </w:pPr>
      <w:r>
        <w:rPr>
          <w:b w:val="0"/>
          <w:sz w:val="22"/>
        </w:rPr>
        <w:t>(d) Zona fasciculata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Glucocorticoids (cortisol) are secreted by the zona fasciculata of the adrenal cortex.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sterile body cavity?</w:t>
      </w:r>
    </w:p>
    <w:p>
      <w:pPr>
        <w:spacing w:after="0" w:before="0"/>
      </w:pPr>
      <w:r>
        <w:rPr>
          <w:b w:val="0"/>
          <w:sz w:val="22"/>
        </w:rPr>
        <w:t>(a) Mouth</w:t>
      </w:r>
    </w:p>
    <w:p>
      <w:pPr>
        <w:spacing w:after="0" w:before="0"/>
      </w:pPr>
      <w:r>
        <w:rPr>
          <w:b w:val="0"/>
          <w:sz w:val="22"/>
        </w:rPr>
        <w:t>(b) Vagina</w:t>
      </w:r>
    </w:p>
    <w:p>
      <w:pPr>
        <w:spacing w:after="0" w:before="0"/>
      </w:pPr>
      <w:r>
        <w:rPr>
          <w:b w:val="0"/>
          <w:sz w:val="22"/>
        </w:rPr>
        <w:t>(c) Bladder</w:t>
      </w:r>
    </w:p>
    <w:p>
      <w:pPr>
        <w:spacing w:after="0" w:before="0"/>
      </w:pPr>
      <w:r>
        <w:rPr>
          <w:b w:val="0"/>
          <w:sz w:val="22"/>
        </w:rPr>
        <w:t>(d) Nose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bladder (urinary tract) is sterile; the mouth, vagina and nose normally harbour microorganisms.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common type of shock seen after severe burns is:</w:t>
      </w:r>
    </w:p>
    <w:p>
      <w:pPr>
        <w:spacing w:after="0" w:before="0"/>
      </w:pPr>
      <w:r>
        <w:rPr>
          <w:b w:val="0"/>
          <w:sz w:val="22"/>
        </w:rPr>
        <w:t>(a) Cardiogenic shock</w:t>
      </w:r>
    </w:p>
    <w:p>
      <w:pPr>
        <w:spacing w:after="0" w:before="0"/>
      </w:pPr>
      <w:r>
        <w:rPr>
          <w:b w:val="0"/>
          <w:sz w:val="22"/>
        </w:rPr>
        <w:t>(b) Hypovolaemic shock</w:t>
      </w:r>
    </w:p>
    <w:p>
      <w:pPr>
        <w:spacing w:after="0" w:before="0"/>
      </w:pPr>
      <w:r>
        <w:rPr>
          <w:b w:val="0"/>
          <w:sz w:val="22"/>
        </w:rPr>
        <w:t>(c) Neurogenic shock</w:t>
      </w:r>
    </w:p>
    <w:p>
      <w:pPr>
        <w:spacing w:after="0" w:before="0"/>
      </w:pPr>
      <w:r>
        <w:rPr>
          <w:b w:val="0"/>
          <w:sz w:val="22"/>
        </w:rPr>
        <w:t>(d) Septic shock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Fluid shift out of the vasculature after burns causes hypovolaemic (burn) shock.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Apical pulse in an adult is normally located at:</w:t>
      </w:r>
    </w:p>
    <w:p>
      <w:pPr>
        <w:spacing w:after="0" w:before="0"/>
      </w:pPr>
      <w:r>
        <w:rPr>
          <w:b w:val="0"/>
          <w:sz w:val="22"/>
        </w:rPr>
        <w:t>(a) 2nd left intercostal space</w:t>
      </w:r>
    </w:p>
    <w:p>
      <w:pPr>
        <w:spacing w:after="0" w:before="0"/>
      </w:pPr>
      <w:r>
        <w:rPr>
          <w:b w:val="0"/>
          <w:sz w:val="22"/>
        </w:rPr>
        <w:t>(b) 5th left intercostal space, midclavicular line</w:t>
      </w:r>
    </w:p>
    <w:p>
      <w:pPr>
        <w:spacing w:after="0" w:before="0"/>
      </w:pPr>
      <w:r>
        <w:rPr>
          <w:b w:val="0"/>
          <w:sz w:val="22"/>
        </w:rPr>
        <w:t>(c) 4th right intercostal space</w:t>
      </w:r>
    </w:p>
    <w:p>
      <w:pPr>
        <w:spacing w:after="0" w:before="0"/>
      </w:pPr>
      <w:r>
        <w:rPr>
          <w:b w:val="0"/>
          <w:sz w:val="22"/>
        </w:rPr>
        <w:t>(d) 2nd right intercostal space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apex beat (apical pulse) is felt in the 5th left intercostal space at the midclavicular line.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recommended site for checking the pulse during CPR in an adult is:</w:t>
      </w:r>
    </w:p>
    <w:p>
      <w:pPr>
        <w:spacing w:after="0" w:before="0"/>
      </w:pPr>
      <w:r>
        <w:rPr>
          <w:b w:val="0"/>
          <w:sz w:val="22"/>
        </w:rPr>
        <w:t>(a) Radial artery</w:t>
      </w:r>
    </w:p>
    <w:p>
      <w:pPr>
        <w:spacing w:after="0" w:before="0"/>
      </w:pPr>
      <w:r>
        <w:rPr>
          <w:b w:val="0"/>
          <w:sz w:val="22"/>
        </w:rPr>
        <w:t>(b) Carotid artery</w:t>
      </w:r>
    </w:p>
    <w:p>
      <w:pPr>
        <w:spacing w:after="0" w:before="0"/>
      </w:pPr>
      <w:r>
        <w:rPr>
          <w:b w:val="0"/>
          <w:sz w:val="22"/>
        </w:rPr>
        <w:t>(c) Brachial artery</w:t>
      </w:r>
    </w:p>
    <w:p>
      <w:pPr>
        <w:spacing w:after="0" w:before="0"/>
      </w:pPr>
      <w:r>
        <w:rPr>
          <w:b w:val="0"/>
          <w:sz w:val="22"/>
        </w:rPr>
        <w:t>(d) Femoral artery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During CPR, the carotid pulse is checked to assess circulation.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on bed rest should be repositioned at least every:</w:t>
      </w:r>
    </w:p>
    <w:p>
      <w:pPr>
        <w:spacing w:after="0" w:before="0"/>
      </w:pPr>
      <w:r>
        <w:rPr>
          <w:b w:val="0"/>
          <w:sz w:val="22"/>
        </w:rPr>
        <w:t>(a) 1 hour</w:t>
      </w:r>
    </w:p>
    <w:p>
      <w:pPr>
        <w:spacing w:after="0" w:before="0"/>
      </w:pPr>
      <w:r>
        <w:rPr>
          <w:b w:val="0"/>
          <w:sz w:val="22"/>
        </w:rPr>
        <w:t>(b) 2 hours</w:t>
      </w:r>
    </w:p>
    <w:p>
      <w:pPr>
        <w:spacing w:after="0" w:before="0"/>
      </w:pPr>
      <w:r>
        <w:rPr>
          <w:b w:val="0"/>
          <w:sz w:val="22"/>
        </w:rPr>
        <w:t>(c) 4 hours</w:t>
      </w:r>
    </w:p>
    <w:p>
      <w:pPr>
        <w:spacing w:after="0" w:before="0"/>
      </w:pPr>
      <w:r>
        <w:rPr>
          <w:b w:val="0"/>
          <w:sz w:val="22"/>
        </w:rPr>
        <w:t>(d) 6 hours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Repositioning every 2 hours prevents pressure injury in bedridden patients.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important nursing action before administering any medication is:</w:t>
      </w:r>
    </w:p>
    <w:p>
      <w:pPr>
        <w:spacing w:after="0" w:before="0"/>
      </w:pPr>
      <w:r>
        <w:rPr>
          <w:b w:val="0"/>
          <w:sz w:val="22"/>
        </w:rPr>
        <w:t>(a) Check the expiry date</w:t>
      </w:r>
    </w:p>
    <w:p>
      <w:pPr>
        <w:spacing w:after="0" w:before="0"/>
      </w:pPr>
      <w:r>
        <w:rPr>
          <w:b w:val="0"/>
          <w:sz w:val="22"/>
        </w:rPr>
        <w:t>(b) Identify the patient correctly</w:t>
      </w:r>
    </w:p>
    <w:p>
      <w:pPr>
        <w:spacing w:after="0" w:before="0"/>
      </w:pPr>
      <w:r>
        <w:rPr>
          <w:b w:val="0"/>
          <w:sz w:val="22"/>
        </w:rPr>
        <w:t>(c) Check the dose</w:t>
      </w:r>
    </w:p>
    <w:p>
      <w:pPr>
        <w:spacing w:after="0" w:before="0"/>
      </w:pPr>
      <w:r>
        <w:rPr>
          <w:b w:val="0"/>
          <w:sz w:val="22"/>
        </w:rPr>
        <w:t>(d) Wash hands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Correct patient identification (two identifiers) is the first and most vital check before drug administration.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the correct order of the chain of infection?</w:t>
      </w:r>
    </w:p>
    <w:p>
      <w:pPr>
        <w:spacing w:after="0" w:before="0"/>
      </w:pPr>
      <w:r>
        <w:rPr>
          <w:b w:val="0"/>
          <w:sz w:val="22"/>
        </w:rPr>
        <w:t>(a) Reservoir, portal of exit, mode of transmission, portal of entry, susceptible host</w:t>
      </w:r>
    </w:p>
    <w:p>
      <w:pPr>
        <w:spacing w:after="0" w:before="0"/>
      </w:pPr>
      <w:r>
        <w:rPr>
          <w:b w:val="0"/>
          <w:sz w:val="22"/>
        </w:rPr>
        <w:t>(b) Mode of transmission, reservoir, portal of exit</w:t>
      </w:r>
    </w:p>
    <w:p>
      <w:pPr>
        <w:spacing w:after="0" w:before="0"/>
      </w:pPr>
      <w:r>
        <w:rPr>
          <w:b w:val="0"/>
          <w:sz w:val="22"/>
        </w:rPr>
        <w:t>(c) Susceptible host, reservoir, portal of entry</w:t>
      </w:r>
    </w:p>
    <w:p>
      <w:pPr>
        <w:spacing w:after="0" w:before="0"/>
      </w:pPr>
      <w:r>
        <w:rPr>
          <w:b w:val="0"/>
          <w:sz w:val="22"/>
        </w:rPr>
        <w:t>(d) Portal of exit, portal of entry, reservoir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chain of infection: infectious agent → reservoir → portal of exit → mode of transmission → portal of entry → susceptible host.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ideal time to collect a midstream urine specimen is:</w:t>
      </w:r>
    </w:p>
    <w:p>
      <w:pPr>
        <w:spacing w:after="0" w:before="0"/>
      </w:pPr>
      <w:r>
        <w:rPr>
          <w:b w:val="0"/>
          <w:sz w:val="22"/>
        </w:rPr>
        <w:t>(a) After meals</w:t>
      </w:r>
    </w:p>
    <w:p>
      <w:pPr>
        <w:spacing w:after="0" w:before="0"/>
      </w:pPr>
      <w:r>
        <w:rPr>
          <w:b w:val="0"/>
          <w:sz w:val="22"/>
        </w:rPr>
        <w:t>(b) Early morning (first void)</w:t>
      </w:r>
    </w:p>
    <w:p>
      <w:pPr>
        <w:spacing w:after="0" w:before="0"/>
      </w:pPr>
      <w:r>
        <w:rPr>
          <w:b w:val="0"/>
          <w:sz w:val="22"/>
        </w:rPr>
        <w:t>(c) Before sleep</w:t>
      </w:r>
    </w:p>
    <w:p>
      <w:pPr>
        <w:spacing w:after="0" w:before="0"/>
      </w:pPr>
      <w:r>
        <w:rPr>
          <w:b w:val="0"/>
          <w:sz w:val="22"/>
        </w:rPr>
        <w:t>(d) After exercise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Early-morning first-void urine is most concentrated and gives the most reliable culture results.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blood glucose (fasting) level in a healthy adult is:</w:t>
      </w:r>
    </w:p>
    <w:p>
      <w:pPr>
        <w:spacing w:after="0" w:before="0"/>
      </w:pPr>
      <w:r>
        <w:rPr>
          <w:b w:val="0"/>
          <w:sz w:val="22"/>
        </w:rPr>
        <w:t>(a) 70-100 mg/dl</w:t>
      </w:r>
    </w:p>
    <w:p>
      <w:pPr>
        <w:spacing w:after="0" w:before="0"/>
      </w:pPr>
      <w:r>
        <w:rPr>
          <w:b w:val="0"/>
          <w:sz w:val="22"/>
        </w:rPr>
        <w:t>(b) 120-160 mg/dl</w:t>
      </w:r>
    </w:p>
    <w:p>
      <w:pPr>
        <w:spacing w:after="0" w:before="0"/>
      </w:pPr>
      <w:r>
        <w:rPr>
          <w:b w:val="0"/>
          <w:sz w:val="22"/>
        </w:rPr>
        <w:t>(c) 40-60 mg/dl</w:t>
      </w:r>
    </w:p>
    <w:p>
      <w:pPr>
        <w:spacing w:after="0" w:before="0"/>
      </w:pPr>
      <w:r>
        <w:rPr>
          <w:b w:val="0"/>
          <w:sz w:val="22"/>
        </w:rPr>
        <w:t>(d) 160-200 mg/dl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Normal fasting blood glucose is 70-100 mg/dl (impaired fasting glucose is 100-125 mg/dl).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nasogastric tube is inserted for which of the following purposes?</w:t>
      </w:r>
    </w:p>
    <w:p>
      <w:pPr>
        <w:spacing w:after="0" w:before="0"/>
      </w:pPr>
      <w:r>
        <w:rPr>
          <w:b w:val="0"/>
          <w:sz w:val="22"/>
        </w:rPr>
        <w:t>(a) Gastric decompression</w:t>
      </w:r>
    </w:p>
    <w:p>
      <w:pPr>
        <w:spacing w:after="0" w:before="0"/>
      </w:pPr>
      <w:r>
        <w:rPr>
          <w:b w:val="0"/>
          <w:sz w:val="22"/>
        </w:rPr>
        <w:t>(b) Urinary drainage</w:t>
      </w:r>
    </w:p>
    <w:p>
      <w:pPr>
        <w:spacing w:after="0" w:before="0"/>
      </w:pPr>
      <w:r>
        <w:rPr>
          <w:b w:val="0"/>
          <w:sz w:val="22"/>
        </w:rPr>
        <w:t>(c) Wound drainage</w:t>
      </w:r>
    </w:p>
    <w:p>
      <w:pPr>
        <w:spacing w:after="0" w:before="0"/>
      </w:pPr>
      <w:r>
        <w:rPr>
          <w:b w:val="0"/>
          <w:sz w:val="22"/>
        </w:rPr>
        <w:t>(d) Ventilation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NG tubes are used for gastric decompression, feeding and gastric lavage - not for urinary or wound drainage.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correct site for checking the temperature in a comatose patient is:</w:t>
      </w:r>
    </w:p>
    <w:p>
      <w:pPr>
        <w:spacing w:after="0" w:before="0"/>
      </w:pPr>
      <w:r>
        <w:rPr>
          <w:b w:val="0"/>
          <w:sz w:val="22"/>
        </w:rPr>
        <w:t>(a) Oral</w:t>
      </w:r>
    </w:p>
    <w:p>
      <w:pPr>
        <w:spacing w:after="0" w:before="0"/>
      </w:pPr>
      <w:r>
        <w:rPr>
          <w:b w:val="0"/>
          <w:sz w:val="22"/>
        </w:rPr>
        <w:t>(b) Rectal</w:t>
      </w:r>
    </w:p>
    <w:p>
      <w:pPr>
        <w:spacing w:after="0" w:before="0"/>
      </w:pPr>
      <w:r>
        <w:rPr>
          <w:b w:val="0"/>
          <w:sz w:val="22"/>
        </w:rPr>
        <w:t>(c) Axillary</w:t>
      </w:r>
    </w:p>
    <w:p>
      <w:pPr>
        <w:spacing w:after="0" w:before="0"/>
      </w:pPr>
      <w:r>
        <w:rPr>
          <w:b w:val="0"/>
          <w:sz w:val="22"/>
        </w:rPr>
        <w:t>(d) Forehead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Rectal temperature is used in unconscious patients as it is the most accurate; oral temperature is unsafe in coma.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antidote for opioid overdose is:</w:t>
      </w:r>
    </w:p>
    <w:p>
      <w:pPr>
        <w:spacing w:after="0" w:before="0"/>
      </w:pPr>
      <w:r>
        <w:rPr>
          <w:b w:val="0"/>
          <w:sz w:val="22"/>
        </w:rPr>
        <w:t>(a) Atropine</w:t>
      </w:r>
    </w:p>
    <w:p>
      <w:pPr>
        <w:spacing w:after="0" w:before="0"/>
      </w:pPr>
      <w:r>
        <w:rPr>
          <w:b w:val="0"/>
          <w:sz w:val="22"/>
        </w:rPr>
        <w:t>(b) Naloxone</w:t>
      </w:r>
    </w:p>
    <w:p>
      <w:pPr>
        <w:spacing w:after="0" w:before="0"/>
      </w:pPr>
      <w:r>
        <w:rPr>
          <w:b w:val="0"/>
          <w:sz w:val="22"/>
        </w:rPr>
        <w:t>(c) Protamine sulphate</w:t>
      </w:r>
    </w:p>
    <w:p>
      <w:pPr>
        <w:spacing w:after="0" w:before="0"/>
      </w:pPr>
      <w:r>
        <w:rPr>
          <w:b w:val="0"/>
          <w:sz w:val="22"/>
        </w:rPr>
        <w:t>(d) Flumazenil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Naloxone (Narcan) is a competitive opioid antagonist used to reverse opioid-induced respiratory depression.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sign of deep vein thrombosis (DVT)?</w:t>
      </w:r>
    </w:p>
    <w:p>
      <w:pPr>
        <w:spacing w:after="0" w:before="0"/>
      </w:pPr>
      <w:r>
        <w:rPr>
          <w:b w:val="0"/>
          <w:sz w:val="22"/>
        </w:rPr>
        <w:t>(a) Calf pain and swelling</w:t>
      </w:r>
    </w:p>
    <w:p>
      <w:pPr>
        <w:spacing w:after="0" w:before="0"/>
      </w:pPr>
      <w:r>
        <w:rPr>
          <w:b w:val="0"/>
          <w:sz w:val="22"/>
        </w:rPr>
        <w:t>(b) Pale cold extremity</w:t>
      </w:r>
    </w:p>
    <w:p>
      <w:pPr>
        <w:spacing w:after="0" w:before="0"/>
      </w:pPr>
      <w:r>
        <w:rPr>
          <w:b w:val="0"/>
          <w:sz w:val="22"/>
        </w:rPr>
        <w:t>(c) Bounding pulses</w:t>
      </w:r>
    </w:p>
    <w:p>
      <w:pPr>
        <w:spacing w:after="0" w:before="0"/>
      </w:pPr>
      <w:r>
        <w:rPr>
          <w:b w:val="0"/>
          <w:sz w:val="22"/>
        </w:rPr>
        <w:t>(d) Crepitus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Unilateral calf pain, swelling, warmth and a positive Homan's sign suggest deep vein thrombosis.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appropriate nursing intervention for a patient with epistaxis is:</w:t>
      </w:r>
    </w:p>
    <w:p>
      <w:pPr>
        <w:spacing w:after="0" w:before="0"/>
      </w:pPr>
      <w:r>
        <w:rPr>
          <w:b w:val="0"/>
          <w:sz w:val="22"/>
        </w:rPr>
        <w:t>(a) Tilt the head backwards</w:t>
      </w:r>
    </w:p>
    <w:p>
      <w:pPr>
        <w:spacing w:after="0" w:before="0"/>
      </w:pPr>
      <w:r>
        <w:rPr>
          <w:b w:val="0"/>
          <w:sz w:val="22"/>
        </w:rPr>
        <w:t>(b) Pinch the nostrils and lean forward</w:t>
      </w:r>
    </w:p>
    <w:p>
      <w:pPr>
        <w:spacing w:after="0" w:before="0"/>
      </w:pPr>
      <w:r>
        <w:rPr>
          <w:b w:val="0"/>
          <w:sz w:val="22"/>
        </w:rPr>
        <w:t>(c) Apply cold pack to the feet</w:t>
      </w:r>
    </w:p>
    <w:p>
      <w:pPr>
        <w:spacing w:after="0" w:before="0"/>
      </w:pPr>
      <w:r>
        <w:rPr>
          <w:b w:val="0"/>
          <w:sz w:val="22"/>
        </w:rPr>
        <w:t>(d) Insert a cotton plug in the ear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For epistaxis, pinch the soft part of the nostrils, lean forward and breathe through the mouth; do not tilt the head back.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correct bed position for a patient with orthopnoea is:</w:t>
      </w:r>
    </w:p>
    <w:p>
      <w:pPr>
        <w:spacing w:after="0" w:before="0"/>
      </w:pPr>
      <w:r>
        <w:rPr>
          <w:b w:val="0"/>
          <w:sz w:val="22"/>
        </w:rPr>
        <w:t>(a) Supine</w:t>
      </w:r>
    </w:p>
    <w:p>
      <w:pPr>
        <w:spacing w:after="0" w:before="0"/>
      </w:pPr>
      <w:r>
        <w:rPr>
          <w:b w:val="0"/>
          <w:sz w:val="22"/>
        </w:rPr>
        <w:t>(b) High Fowler's</w:t>
      </w:r>
    </w:p>
    <w:p>
      <w:pPr>
        <w:spacing w:after="0" w:before="0"/>
      </w:pPr>
      <w:r>
        <w:rPr>
          <w:b w:val="0"/>
          <w:sz w:val="22"/>
        </w:rPr>
        <w:t>(c) Trendelenburg</w:t>
      </w:r>
    </w:p>
    <w:p>
      <w:pPr>
        <w:spacing w:after="0" w:before="0"/>
      </w:pPr>
      <w:r>
        <w:rPr>
          <w:b w:val="0"/>
          <w:sz w:val="22"/>
        </w:rPr>
        <w:t>(d) Prone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High Fowler's (sitting upright) position relieves breathing difficulty in orthopnoea.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common route of transmission of hepatitis B in healthcare settings is:</w:t>
      </w:r>
    </w:p>
    <w:p>
      <w:pPr>
        <w:spacing w:after="0" w:before="0"/>
      </w:pPr>
      <w:r>
        <w:rPr>
          <w:b w:val="0"/>
          <w:sz w:val="22"/>
        </w:rPr>
        <w:t>(a) Airborne</w:t>
      </w:r>
    </w:p>
    <w:p>
      <w:pPr>
        <w:spacing w:after="0" w:before="0"/>
      </w:pPr>
      <w:r>
        <w:rPr>
          <w:b w:val="0"/>
          <w:sz w:val="22"/>
        </w:rPr>
        <w:t>(b) Parenteral (needle-stick)</w:t>
      </w:r>
    </w:p>
    <w:p>
      <w:pPr>
        <w:spacing w:after="0" w:before="0"/>
      </w:pPr>
      <w:r>
        <w:rPr>
          <w:b w:val="0"/>
          <w:sz w:val="22"/>
        </w:rPr>
        <w:t>(c) Faecal-oral</w:t>
      </w:r>
    </w:p>
    <w:p>
      <w:pPr>
        <w:spacing w:after="0" w:before="0"/>
      </w:pPr>
      <w:r>
        <w:rPr>
          <w:b w:val="0"/>
          <w:sz w:val="22"/>
        </w:rPr>
        <w:t>(d) Droplet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Hepatitis B is mainly transmitted parenterally through blood and needle-stick injuries.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