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Which type of stool is seen in upper gastric (peptic ulcer) bleeding?</w:t>
      </w:r>
    </w:p>
    <w:p>
      <w:pPr>
        <w:spacing w:after="0" w:before="0"/>
      </w:pPr>
      <w:r>
        <w:rPr>
          <w:b w:val="0"/>
          <w:sz w:val="22"/>
        </w:rPr>
        <w:t>(a) Tarry stool</w:t>
      </w:r>
    </w:p>
    <w:p>
      <w:pPr>
        <w:spacing w:after="0" w:before="0"/>
      </w:pPr>
      <w:r>
        <w:rPr>
          <w:b w:val="0"/>
          <w:sz w:val="22"/>
        </w:rPr>
        <w:t>(b) Bright red blood</w:t>
      </w:r>
    </w:p>
    <w:p>
      <w:pPr>
        <w:spacing w:after="0" w:before="0"/>
      </w:pPr>
      <w:r>
        <w:rPr>
          <w:b w:val="0"/>
          <w:sz w:val="22"/>
        </w:rPr>
        <w:t>(c) Coffee ground stool</w:t>
      </w:r>
    </w:p>
    <w:p>
      <w:pPr>
        <w:spacing w:after="0" w:before="0"/>
      </w:pPr>
      <w:r>
        <w:rPr>
          <w:b w:val="0"/>
          <w:sz w:val="22"/>
        </w:rPr>
        <w:t>(d) Bilious stool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Upper gastrointestinal bleeding produces melaena (black, tarry) or coffee-ground stool due to altered blood.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Hable test is used to assess the potency of which vaccine?</w:t>
      </w:r>
    </w:p>
    <w:p>
      <w:pPr>
        <w:spacing w:after="0" w:before="0"/>
      </w:pPr>
      <w:r>
        <w:rPr>
          <w:b w:val="0"/>
          <w:sz w:val="22"/>
        </w:rPr>
        <w:t>(a) BCG</w:t>
      </w:r>
    </w:p>
    <w:p>
      <w:pPr>
        <w:spacing w:after="0" w:before="0"/>
      </w:pPr>
      <w:r>
        <w:rPr>
          <w:b w:val="0"/>
          <w:sz w:val="22"/>
        </w:rPr>
        <w:t>(b) DPT</w:t>
      </w:r>
    </w:p>
    <w:p>
      <w:pPr>
        <w:spacing w:after="0" w:before="0"/>
      </w:pPr>
      <w:r>
        <w:rPr>
          <w:b w:val="0"/>
          <w:sz w:val="22"/>
        </w:rPr>
        <w:t>(c) OPV</w:t>
      </w:r>
    </w:p>
    <w:p>
      <w:pPr>
        <w:spacing w:after="0" w:before="0"/>
      </w:pPr>
      <w:r>
        <w:rPr>
          <w:b w:val="0"/>
          <w:sz w:val="22"/>
        </w:rPr>
        <w:t>(d) Measles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Hable (and modified Hable) test assesses the potency of BCG vaccine by counting viable bacilli; the shake test checks freeze-dried vaccine potency after reconstitution.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treatment guidelines is NOT recommended in dengue fever?</w:t>
      </w:r>
    </w:p>
    <w:p>
      <w:pPr>
        <w:spacing w:after="0" w:before="0"/>
      </w:pPr>
      <w:r>
        <w:rPr>
          <w:b w:val="0"/>
          <w:sz w:val="22"/>
        </w:rPr>
        <w:t>(a) Staying well hydrated</w:t>
      </w:r>
    </w:p>
    <w:p>
      <w:pPr>
        <w:spacing w:after="0" w:before="0"/>
      </w:pPr>
      <w:r>
        <w:rPr>
          <w:b w:val="0"/>
          <w:sz w:val="22"/>
        </w:rPr>
        <w:t>(b) Use of NSAIDs such as ibuprofen</w:t>
      </w:r>
    </w:p>
    <w:p>
      <w:pPr>
        <w:spacing w:after="0" w:before="0"/>
      </w:pPr>
      <w:r>
        <w:rPr>
          <w:b w:val="0"/>
          <w:sz w:val="22"/>
        </w:rPr>
        <w:t>(c) Rest and sleep</w:t>
      </w:r>
    </w:p>
    <w:p>
      <w:pPr>
        <w:spacing w:after="0" w:before="0"/>
      </w:pPr>
      <w:r>
        <w:rPr>
          <w:b w:val="0"/>
          <w:sz w:val="22"/>
        </w:rPr>
        <w:t>(d) Use of oral acetaminophen (paracetamol)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NSAIDs are NOT recommended in dengue fever because they interfere with platelet function and increase the risk of bleeding; hydration, rest and oral acetaminophen (paracetamol) are the recommended measures.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leading anatomical part of the fetus closest to the pelvic inlet of the birth canal refers to:</w:t>
      </w:r>
    </w:p>
    <w:p>
      <w:pPr>
        <w:spacing w:after="0" w:before="0"/>
      </w:pPr>
      <w:r>
        <w:rPr>
          <w:b w:val="0"/>
          <w:sz w:val="22"/>
        </w:rPr>
        <w:t>(a) Presentation</w:t>
      </w:r>
    </w:p>
    <w:p>
      <w:pPr>
        <w:spacing w:after="0" w:before="0"/>
      </w:pPr>
      <w:r>
        <w:rPr>
          <w:b w:val="0"/>
          <w:sz w:val="22"/>
        </w:rPr>
        <w:t>(b) Lie</w:t>
      </w:r>
    </w:p>
    <w:p>
      <w:pPr>
        <w:spacing w:after="0" w:before="0"/>
      </w:pPr>
      <w:r>
        <w:rPr>
          <w:b w:val="0"/>
          <w:sz w:val="22"/>
        </w:rPr>
        <w:t>(c) Denominator</w:t>
      </w:r>
    </w:p>
    <w:p>
      <w:pPr>
        <w:spacing w:after="0" w:before="0"/>
      </w:pPr>
      <w:r>
        <w:rPr>
          <w:b w:val="0"/>
          <w:sz w:val="22"/>
        </w:rPr>
        <w:t>(d) Position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part of the fetus that lies lowest in the pelvis and leads through the birth canal is the presentation (e.g., cephalic, breech).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pregnant woman at 38 weeks of gestation is admitted in labor. Which sequence correctly describes the mechanism of labor?</w:t>
      </w:r>
    </w:p>
    <w:p>
      <w:pPr>
        <w:spacing w:after="0" w:before="0"/>
      </w:pPr>
      <w:r>
        <w:rPr>
          <w:b w:val="0"/>
          <w:sz w:val="22"/>
        </w:rPr>
        <w:t>(a) Restitution, internal rotation, crowning and external rotation</w:t>
      </w:r>
    </w:p>
    <w:p>
      <w:pPr>
        <w:spacing w:after="0" w:before="0"/>
      </w:pPr>
      <w:r>
        <w:rPr>
          <w:b w:val="0"/>
          <w:sz w:val="22"/>
        </w:rPr>
        <w:t>(b) Restitution, external rotation, internal rotation and crowning</w:t>
      </w:r>
    </w:p>
    <w:p>
      <w:pPr>
        <w:spacing w:after="0" w:before="0"/>
      </w:pPr>
      <w:r>
        <w:rPr>
          <w:b w:val="0"/>
          <w:sz w:val="22"/>
        </w:rPr>
        <w:t>(c) Restitution, external rotation, crowning and internal rotation</w:t>
      </w:r>
    </w:p>
    <w:p>
      <w:pPr>
        <w:spacing w:after="0" w:before="0"/>
      </w:pPr>
      <w:r>
        <w:rPr>
          <w:b w:val="0"/>
          <w:sz w:val="22"/>
        </w:rPr>
        <w:t>(d) Engagement, internal rotation, crowning, restitution and external rotation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mechanism of labor proceeds: engagement, descent, flexion, internal rotation, crowning, extension, restitution and external rotation; option (d) is the correct sequence.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needle would be appropriate for administering an intramuscular injection to a 4-year-old child?</w:t>
      </w:r>
    </w:p>
    <w:p>
      <w:pPr>
        <w:spacing w:after="0" w:before="0"/>
      </w:pPr>
      <w:r>
        <w:rPr>
          <w:b w:val="0"/>
          <w:sz w:val="22"/>
        </w:rPr>
        <w:t>(a) 22 G with 1½ inches long needle</w:t>
      </w:r>
    </w:p>
    <w:p>
      <w:pPr>
        <w:spacing w:after="0" w:before="0"/>
      </w:pPr>
      <w:r>
        <w:rPr>
          <w:b w:val="0"/>
          <w:sz w:val="22"/>
        </w:rPr>
        <w:t>(b) 20 G with 1½ inches long needle</w:t>
      </w:r>
    </w:p>
    <w:p>
      <w:pPr>
        <w:spacing w:after="0" w:before="0"/>
      </w:pPr>
      <w:r>
        <w:rPr>
          <w:b w:val="0"/>
          <w:sz w:val="22"/>
        </w:rPr>
        <w:t>(c) 16 G with 5/8 inches long needle</w:t>
      </w:r>
    </w:p>
    <w:p>
      <w:pPr>
        <w:spacing w:after="0" w:before="0"/>
      </w:pPr>
      <w:r>
        <w:rPr>
          <w:b w:val="0"/>
          <w:sz w:val="22"/>
        </w:rPr>
        <w:t>(d) 18 G with 1½ inches long needle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For a young child, a 22-25 G needle about 1-1¼ inches long is used for IM injection, preferably into the vastus lateralis.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forceps is used to handle sterile instruments and to remove sterile articles from a sterile pack?</w:t>
      </w:r>
    </w:p>
    <w:p>
      <w:pPr>
        <w:spacing w:after="0" w:before="0"/>
      </w:pPr>
      <w:r>
        <w:rPr>
          <w:b w:val="0"/>
          <w:sz w:val="22"/>
        </w:rPr>
        <w:t>(a) Cheatle forceps</w:t>
      </w:r>
    </w:p>
    <w:p>
      <w:pPr>
        <w:spacing w:after="0" w:before="0"/>
      </w:pPr>
      <w:r>
        <w:rPr>
          <w:b w:val="0"/>
          <w:sz w:val="22"/>
        </w:rPr>
        <w:t>(b) Kelly haemostatic forceps</w:t>
      </w:r>
    </w:p>
    <w:p>
      <w:pPr>
        <w:spacing w:after="0" w:before="0"/>
      </w:pPr>
      <w:r>
        <w:rPr>
          <w:b w:val="0"/>
          <w:sz w:val="22"/>
        </w:rPr>
        <w:t>(c) Sponge holding forceps</w:t>
      </w:r>
    </w:p>
    <w:p>
      <w:pPr>
        <w:spacing w:after="0" w:before="0"/>
      </w:pPr>
      <w:r>
        <w:rPr>
          <w:b w:val="0"/>
          <w:sz w:val="22"/>
        </w:rPr>
        <w:t>(d) Magill forceps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Cheatle forceps are used to handle sterile instruments and lift sterile articles from a sterile drum or package without contaminating them.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the most common complication of peritoneal dialysis?</w:t>
      </w:r>
    </w:p>
    <w:p>
      <w:pPr>
        <w:spacing w:after="0" w:before="0"/>
      </w:pPr>
      <w:r>
        <w:rPr>
          <w:b w:val="0"/>
          <w:sz w:val="22"/>
        </w:rPr>
        <w:t>(a) Peritonitis</w:t>
      </w:r>
    </w:p>
    <w:p>
      <w:pPr>
        <w:spacing w:after="0" w:before="0"/>
      </w:pPr>
      <w:r>
        <w:rPr>
          <w:b w:val="0"/>
          <w:sz w:val="22"/>
        </w:rPr>
        <w:t>(b) Pneumothorax</w:t>
      </w:r>
    </w:p>
    <w:p>
      <w:pPr>
        <w:spacing w:after="0" w:before="0"/>
      </w:pPr>
      <w:r>
        <w:rPr>
          <w:b w:val="0"/>
          <w:sz w:val="22"/>
        </w:rPr>
        <w:t>(c) Air embolism</w:t>
      </w:r>
    </w:p>
    <w:p>
      <w:pPr>
        <w:spacing w:after="0" w:before="0"/>
      </w:pPr>
      <w:r>
        <w:rPr>
          <w:b w:val="0"/>
          <w:sz w:val="22"/>
        </w:rPr>
        <w:t>(d) Muscle cramps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Peritonitis is the most common and serious complication of peritoneal dialysis, caused by contamination during bag exchanges; it presents with abdominal pain, cloudy effluent and fever.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term used to describe the dusky hue of the vestibule and anterior vaginal wall visible at 8th week of pregnancy?</w:t>
      </w:r>
    </w:p>
    <w:p>
      <w:pPr>
        <w:spacing w:after="0" w:before="0"/>
      </w:pPr>
      <w:r>
        <w:rPr>
          <w:b w:val="0"/>
          <w:sz w:val="22"/>
        </w:rPr>
        <w:t>(a) Osiander's sign</w:t>
      </w:r>
    </w:p>
    <w:p>
      <w:pPr>
        <w:spacing w:after="0" w:before="0"/>
      </w:pPr>
      <w:r>
        <w:rPr>
          <w:b w:val="0"/>
          <w:sz w:val="22"/>
        </w:rPr>
        <w:t>(b) Goodell's sign</w:t>
      </w:r>
    </w:p>
    <w:p>
      <w:pPr>
        <w:spacing w:after="0" w:before="0"/>
      </w:pPr>
      <w:r>
        <w:rPr>
          <w:b w:val="0"/>
          <w:sz w:val="22"/>
        </w:rPr>
        <w:t>(c) Chadwick's sign</w:t>
      </w:r>
    </w:p>
    <w:p>
      <w:pPr>
        <w:spacing w:after="0" w:before="0"/>
      </w:pPr>
      <w:r>
        <w:rPr>
          <w:b w:val="0"/>
          <w:sz w:val="22"/>
        </w:rPr>
        <w:t>(d) Piskacek's sign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Chadwick's sign is the bluish-purple (dusky) discolouration of the cervix, vagina and vulva seen from about the 6th-8th week of pregnancy due to increased vascularity; Osiander's sign is pulsation felt in the vaginal fornices.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pregnant woman at 38 weeks gestation is diagnosed with eclampsia and is receiving magnesium sulphate therapy. Which parameter should the nursing officer monitor to detect magnesium toxicity?</w:t>
      </w:r>
    </w:p>
    <w:p>
      <w:pPr>
        <w:spacing w:after="0" w:before="0"/>
      </w:pPr>
      <w:r>
        <w:rPr>
          <w:b w:val="0"/>
          <w:sz w:val="22"/>
        </w:rPr>
        <w:t>(a) Deep tendon reflexes</w:t>
      </w:r>
    </w:p>
    <w:p>
      <w:pPr>
        <w:spacing w:after="0" w:before="0"/>
      </w:pPr>
      <w:r>
        <w:rPr>
          <w:b w:val="0"/>
          <w:sz w:val="22"/>
        </w:rPr>
        <w:t>(b) Blood glucose</w:t>
      </w:r>
    </w:p>
    <w:p>
      <w:pPr>
        <w:spacing w:after="0" w:before="0"/>
      </w:pPr>
      <w:r>
        <w:rPr>
          <w:b w:val="0"/>
          <w:sz w:val="22"/>
        </w:rPr>
        <w:t>(c) Temperature</w:t>
      </w:r>
    </w:p>
    <w:p>
      <w:pPr>
        <w:spacing w:after="0" w:before="0"/>
      </w:pPr>
      <w:r>
        <w:rPr>
          <w:b w:val="0"/>
          <w:sz w:val="22"/>
        </w:rPr>
        <w:t>(d) Haemoglobin level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Magnesium sulphate can cause hypermagnesaemia; the nurse monitors deep tendon reflexes (which disappear first), respirations and urine output to detect toxicity.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an example of an X-linked dominant disorder?</w:t>
      </w:r>
    </w:p>
    <w:p>
      <w:pPr>
        <w:spacing w:after="0" w:before="0"/>
      </w:pPr>
      <w:r>
        <w:rPr>
          <w:b w:val="0"/>
          <w:sz w:val="22"/>
        </w:rPr>
        <w:t>(a) Vitamin D-resistant rickets</w:t>
      </w:r>
    </w:p>
    <w:p>
      <w:pPr>
        <w:spacing w:after="0" w:before="0"/>
      </w:pPr>
      <w:r>
        <w:rPr>
          <w:b w:val="0"/>
          <w:sz w:val="22"/>
        </w:rPr>
        <w:t>(b) Haemophilia</w:t>
      </w:r>
    </w:p>
    <w:p>
      <w:pPr>
        <w:spacing w:after="0" w:before="0"/>
      </w:pPr>
      <w:r>
        <w:rPr>
          <w:b w:val="0"/>
          <w:sz w:val="22"/>
        </w:rPr>
        <w:t>(c) Colour blindness</w:t>
      </w:r>
    </w:p>
    <w:p>
      <w:pPr>
        <w:spacing w:after="0" w:before="0"/>
      </w:pPr>
      <w:r>
        <w:rPr>
          <w:b w:val="0"/>
          <w:sz w:val="22"/>
        </w:rPr>
        <w:t>(d) Duchenne muscular dystrophy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X-linked dominant disorders (e.g., vitamin D-resistant rickets) affect both sexes and an affected male transmits the trait to all daughters but to no sons; haemophilia, colour blindness and DMD are X-linked recessive.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type of catheter is used for intermittent catheterization and is removed immediately after the bladder is emptied?</w:t>
      </w:r>
    </w:p>
    <w:p>
      <w:pPr>
        <w:spacing w:after="0" w:before="0"/>
      </w:pPr>
      <w:r>
        <w:rPr>
          <w:b w:val="0"/>
          <w:sz w:val="22"/>
        </w:rPr>
        <w:t>(a) Straight (Nelaton) catheter</w:t>
      </w:r>
    </w:p>
    <w:p>
      <w:pPr>
        <w:spacing w:after="0" w:before="0"/>
      </w:pPr>
      <w:r>
        <w:rPr>
          <w:b w:val="0"/>
          <w:sz w:val="22"/>
        </w:rPr>
        <w:t>(b) Foley catheter</w:t>
      </w:r>
    </w:p>
    <w:p>
      <w:pPr>
        <w:spacing w:after="0" w:before="0"/>
      </w:pPr>
      <w:r>
        <w:rPr>
          <w:b w:val="0"/>
          <w:sz w:val="22"/>
        </w:rPr>
        <w:t>(c) Malecot catheter</w:t>
      </w:r>
    </w:p>
    <w:p>
      <w:pPr>
        <w:spacing w:after="0" w:before="0"/>
      </w:pPr>
      <w:r>
        <w:rPr>
          <w:b w:val="0"/>
          <w:sz w:val="22"/>
        </w:rPr>
        <w:t>(d) Pezzer catheter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 straight (Nelaton) catheter is a single-lumen catheter used for intermittent catheterization and is removed once the bladder is drained; a Foley catheter is self-retaining because of its balloon.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After 24 hours of administration of an intramuscular injection, a patient visits the outpatient department and complains of a burning sensation and pain at the injection site on the buttocks. What would be the appropriate nursing action?</w:t>
      </w:r>
    </w:p>
    <w:p>
      <w:pPr>
        <w:spacing w:after="0" w:before="0"/>
      </w:pPr>
      <w:r>
        <w:rPr>
          <w:b w:val="0"/>
          <w:sz w:val="22"/>
        </w:rPr>
        <w:t>(a) Massage the injection site to promote drug absorption</w:t>
      </w:r>
    </w:p>
    <w:p>
      <w:pPr>
        <w:spacing w:after="0" w:before="0"/>
      </w:pPr>
      <w:r>
        <w:rPr>
          <w:b w:val="0"/>
          <w:sz w:val="22"/>
        </w:rPr>
        <w:t>(b) Apply warm compresses to dilate blood vessels</w:t>
      </w:r>
    </w:p>
    <w:p>
      <w:pPr>
        <w:spacing w:after="0" w:before="0"/>
      </w:pPr>
      <w:r>
        <w:rPr>
          <w:b w:val="0"/>
          <w:sz w:val="22"/>
        </w:rPr>
        <w:t>(c) Apply cold application for comfort</w:t>
      </w:r>
    </w:p>
    <w:p>
      <w:pPr>
        <w:spacing w:after="0" w:before="0"/>
      </w:pPr>
      <w:r>
        <w:rPr>
          <w:b w:val="0"/>
          <w:sz w:val="22"/>
        </w:rPr>
        <w:t>(d) Wipe it with spirit to prevent infection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After 24 hours, cold application provides comfort and reduces pain and induration at the injection site; massage and spirit application are not appropriate.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inheritance patterns typically shows affected individuals in every generation with male-to-male transmission?</w:t>
      </w:r>
    </w:p>
    <w:p>
      <w:pPr>
        <w:spacing w:after="0" w:before="0"/>
      </w:pPr>
      <w:r>
        <w:rPr>
          <w:b w:val="0"/>
          <w:sz w:val="22"/>
        </w:rPr>
        <w:t>(a) Autosomal dominant</w:t>
      </w:r>
    </w:p>
    <w:p>
      <w:pPr>
        <w:spacing w:after="0" w:before="0"/>
      </w:pPr>
      <w:r>
        <w:rPr>
          <w:b w:val="0"/>
          <w:sz w:val="22"/>
        </w:rPr>
        <w:t>(b) Autosomal recessive</w:t>
      </w:r>
    </w:p>
    <w:p>
      <w:pPr>
        <w:spacing w:after="0" w:before="0"/>
      </w:pPr>
      <w:r>
        <w:rPr>
          <w:b w:val="0"/>
          <w:sz w:val="22"/>
        </w:rPr>
        <w:t>(c) X-linked recessive</w:t>
      </w:r>
    </w:p>
    <w:p>
      <w:pPr>
        <w:spacing w:after="0" w:before="0"/>
      </w:pPr>
      <w:r>
        <w:rPr>
          <w:b w:val="0"/>
          <w:sz w:val="22"/>
        </w:rPr>
        <w:t>(d) X-linked dominant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Autosomal dominant traits appear in every generation and show male-to-male transmission; affected persons have a 50% chance of passing the gene to each child.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child comes to the emergency department with frequent loose motions for one day, normal vital signs and no dehydration (skin pinch returns within 2 seconds). What is the priority nursing action?</w:t>
      </w:r>
    </w:p>
    <w:p>
      <w:pPr>
        <w:spacing w:after="0" w:before="0"/>
      </w:pPr>
      <w:r>
        <w:rPr>
          <w:b w:val="0"/>
          <w:sz w:val="22"/>
        </w:rPr>
        <w:t>(a) ORS and zinc supplementation</w:t>
      </w:r>
    </w:p>
    <w:p>
      <w:pPr>
        <w:spacing w:after="0" w:before="0"/>
      </w:pPr>
      <w:r>
        <w:rPr>
          <w:b w:val="0"/>
          <w:sz w:val="22"/>
        </w:rPr>
        <w:t>(b) Reassure the parents that no treatment is needed</w:t>
      </w:r>
    </w:p>
    <w:p>
      <w:pPr>
        <w:spacing w:after="0" w:before="0"/>
      </w:pPr>
      <w:r>
        <w:rPr>
          <w:b w:val="0"/>
          <w:sz w:val="22"/>
        </w:rPr>
        <w:t>(c) IV fluids</w:t>
      </w:r>
    </w:p>
    <w:p>
      <w:pPr>
        <w:spacing w:after="0" w:before="0"/>
      </w:pPr>
      <w:r>
        <w:rPr>
          <w:b w:val="0"/>
          <w:sz w:val="22"/>
        </w:rPr>
        <w:t>(d) Admit to the ICU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For acute watery diarrhoea without dehydration, ORS and zinc supplementation are given to prevent dehydration; IV fluids and admission are needed only if dehydration develops.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immediate intervention for a patient with tension pneumothorax?</w:t>
      </w:r>
    </w:p>
    <w:p>
      <w:pPr>
        <w:spacing w:after="0" w:before="0"/>
      </w:pPr>
      <w:r>
        <w:rPr>
          <w:b w:val="0"/>
          <w:sz w:val="22"/>
        </w:rPr>
        <w:t>(a) Needle decompression at the 2nd intercostal space, midclavicular line</w:t>
      </w:r>
    </w:p>
    <w:p>
      <w:pPr>
        <w:spacing w:after="0" w:before="0"/>
      </w:pPr>
      <w:r>
        <w:rPr>
          <w:b w:val="0"/>
          <w:sz w:val="22"/>
        </w:rPr>
        <w:t>(b) Insert a chest tube in the 6th-7th intercostal space</w:t>
      </w:r>
    </w:p>
    <w:p>
      <w:pPr>
        <w:spacing w:after="0" w:before="0"/>
      </w:pPr>
      <w:r>
        <w:rPr>
          <w:b w:val="0"/>
          <w:sz w:val="22"/>
        </w:rPr>
        <w:t>(c) Insert a chest tube in the 8th-9th intercostal space</w:t>
      </w:r>
    </w:p>
    <w:p>
      <w:pPr>
        <w:spacing w:after="0" w:before="0"/>
      </w:pPr>
      <w:r>
        <w:rPr>
          <w:b w:val="0"/>
          <w:sz w:val="22"/>
        </w:rPr>
        <w:t>(d) No intervention is needed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Tension pneumothorax is a life-threatening emergency; immediate needle decompression is done at the 2nd intercostal space, midclavicular line, followed by chest tube insertion.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woman feels anxiety and fear while leaving home and while travelling alone in a car. This is best described as:</w:t>
      </w:r>
    </w:p>
    <w:p>
      <w:pPr>
        <w:spacing w:after="0" w:before="0"/>
      </w:pPr>
      <w:r>
        <w:rPr>
          <w:b w:val="0"/>
          <w:sz w:val="22"/>
        </w:rPr>
        <w:t>(a) Claustrophobia</w:t>
      </w:r>
    </w:p>
    <w:p>
      <w:pPr>
        <w:spacing w:after="0" w:before="0"/>
      </w:pPr>
      <w:r>
        <w:rPr>
          <w:b w:val="0"/>
          <w:sz w:val="22"/>
        </w:rPr>
        <w:t>(b) Agoraphobia</w:t>
      </w:r>
    </w:p>
    <w:p>
      <w:pPr>
        <w:spacing w:after="0" w:before="0"/>
      </w:pPr>
      <w:r>
        <w:rPr>
          <w:b w:val="0"/>
          <w:sz w:val="22"/>
        </w:rPr>
        <w:t>(c) Acrophobia</w:t>
      </w:r>
    </w:p>
    <w:p>
      <w:pPr>
        <w:spacing w:after="0" w:before="0"/>
      </w:pPr>
      <w:r>
        <w:rPr>
          <w:b w:val="0"/>
          <w:sz w:val="22"/>
        </w:rPr>
        <w:t>(d) Hydrophobia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Agoraphobia is the fear of leaving home, open or public spaces and being alone in situations from which escape is difficult.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cranial nerve is responsible for vision?</w:t>
      </w:r>
    </w:p>
    <w:p>
      <w:pPr>
        <w:spacing w:after="0" w:before="0"/>
      </w:pPr>
      <w:r>
        <w:rPr>
          <w:b w:val="0"/>
          <w:sz w:val="22"/>
        </w:rPr>
        <w:t>(a) Optic nerve</w:t>
      </w:r>
    </w:p>
    <w:p>
      <w:pPr>
        <w:spacing w:after="0" w:before="0"/>
      </w:pPr>
      <w:r>
        <w:rPr>
          <w:b w:val="0"/>
          <w:sz w:val="22"/>
        </w:rPr>
        <w:t>(b) Oculomotor nerve</w:t>
      </w:r>
    </w:p>
    <w:p>
      <w:pPr>
        <w:spacing w:after="0" w:before="0"/>
      </w:pPr>
      <w:r>
        <w:rPr>
          <w:b w:val="0"/>
          <w:sz w:val="22"/>
        </w:rPr>
        <w:t>(c) Facial nerve</w:t>
      </w:r>
    </w:p>
    <w:p>
      <w:pPr>
        <w:spacing w:after="0" w:before="0"/>
      </w:pPr>
      <w:r>
        <w:rPr>
          <w:b w:val="0"/>
          <w:sz w:val="22"/>
        </w:rPr>
        <w:t>(d) Trigeminal nerve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optic nerve (CN II) is responsible for vision; the oculomotor nerve (CN III) controls eye movements.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an X-linked recessive disorder?</w:t>
      </w:r>
    </w:p>
    <w:p>
      <w:pPr>
        <w:spacing w:after="0" w:before="0"/>
      </w:pPr>
      <w:r>
        <w:rPr>
          <w:b w:val="0"/>
          <w:sz w:val="22"/>
        </w:rPr>
        <w:t>(a) Haemophilia A</w:t>
      </w:r>
    </w:p>
    <w:p>
      <w:pPr>
        <w:spacing w:after="0" w:before="0"/>
      </w:pPr>
      <w:r>
        <w:rPr>
          <w:b w:val="0"/>
          <w:sz w:val="22"/>
        </w:rPr>
        <w:t>(b) Huntington's disease</w:t>
      </w:r>
    </w:p>
    <w:p>
      <w:pPr>
        <w:spacing w:after="0" w:before="0"/>
      </w:pPr>
      <w:r>
        <w:rPr>
          <w:b w:val="0"/>
          <w:sz w:val="22"/>
        </w:rPr>
        <w:t>(c) Marfan syndrome</w:t>
      </w:r>
    </w:p>
    <w:p>
      <w:pPr>
        <w:spacing w:after="0" w:before="0"/>
      </w:pPr>
      <w:r>
        <w:rPr>
          <w:b w:val="0"/>
          <w:sz w:val="22"/>
        </w:rPr>
        <w:t>(d) Osteogenesis imperfecta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Haemophilia A (factor VIII deficiency) is an X-linked recessive disorder; affected males inherit the defective X chromosome from carrier mothers, while Huntington's disease and Marfan syndrome are autosomal dominant.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Heimlich maneuver is used to treat:</w:t>
      </w:r>
    </w:p>
    <w:p>
      <w:pPr>
        <w:spacing w:after="0" w:before="0"/>
      </w:pPr>
      <w:r>
        <w:rPr>
          <w:b w:val="0"/>
          <w:sz w:val="22"/>
        </w:rPr>
        <w:t>(a) Lower airway obstruction</w:t>
      </w:r>
    </w:p>
    <w:p>
      <w:pPr>
        <w:spacing w:after="0" w:before="0"/>
      </w:pPr>
      <w:r>
        <w:rPr>
          <w:b w:val="0"/>
          <w:sz w:val="22"/>
        </w:rPr>
        <w:t>(b) Nasal obstruction</w:t>
      </w:r>
    </w:p>
    <w:p>
      <w:pPr>
        <w:spacing w:after="0" w:before="0"/>
      </w:pPr>
      <w:r>
        <w:rPr>
          <w:b w:val="0"/>
          <w:sz w:val="22"/>
        </w:rPr>
        <w:t>(c) Tracheal obstruction</w:t>
      </w:r>
    </w:p>
    <w:p>
      <w:pPr>
        <w:spacing w:after="0" w:before="0"/>
      </w:pPr>
      <w:r>
        <w:rPr>
          <w:b w:val="0"/>
          <w:sz w:val="22"/>
        </w:rPr>
        <w:t>(d) Upper airway obstruction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Heimlich manoeuvre (abdominal thrusts) is used to relieve upper airway obstruction caused by a foreign body in a conscious choking person.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