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Which of the following is a serious adverse effect of clozapine that requires regular blood monitoring?</w:t>
      </w:r>
    </w:p>
    <w:p>
      <w:pPr>
        <w:spacing w:after="0" w:before="0"/>
      </w:pPr>
      <w:r>
        <w:rPr>
          <w:b w:val="0"/>
          <w:sz w:val="22"/>
        </w:rPr>
        <w:t>(a) Agranulocytosis</w:t>
      </w:r>
    </w:p>
    <w:p>
      <w:pPr>
        <w:spacing w:after="0" w:before="0"/>
      </w:pPr>
      <w:r>
        <w:rPr>
          <w:b w:val="0"/>
          <w:sz w:val="22"/>
        </w:rPr>
        <w:t>(b) Hyperglycaemia</w:t>
      </w:r>
    </w:p>
    <w:p>
      <w:pPr>
        <w:spacing w:after="0" w:before="0"/>
      </w:pPr>
      <w:r>
        <w:rPr>
          <w:b w:val="0"/>
          <w:sz w:val="22"/>
        </w:rPr>
        <w:t>(c) Weight gain</w:t>
      </w:r>
    </w:p>
    <w:p>
      <w:pPr>
        <w:spacing w:after="0" w:before="0"/>
      </w:pPr>
      <w:r>
        <w:rPr>
          <w:b w:val="0"/>
          <w:sz w:val="22"/>
        </w:rPr>
        <w:t>(d) Sedation</w:t>
      </w:r>
    </w:p>
    <w:p>
      <w:pPr>
        <w:spacing w:after="0" w:before="40"/>
      </w:pPr>
      <w:r>
        <w:rPr>
          <w:b/>
          <w:sz w:val="22"/>
        </w:rPr>
        <w:t>Answer: a</w:t>
      </w:r>
    </w:p>
    <w:p>
      <w:pPr>
        <w:spacing w:after="0" w:before="0"/>
      </w:pPr>
      <w:r>
        <w:rPr>
          <w:b w:val="0"/>
          <w:sz w:val="21"/>
        </w:rPr>
        <w:t>Solution: Clozapine can cause agranulocytosis (severe neutropenia), so a regular CBC is mandatory; it can also cause weight gain and sedation.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a long-term complication of levodopa therapy in Parkinson's disease?</w:t>
      </w:r>
    </w:p>
    <w:p>
      <w:pPr>
        <w:spacing w:after="0" w:before="0"/>
      </w:pPr>
      <w:r>
        <w:rPr>
          <w:b w:val="0"/>
          <w:sz w:val="22"/>
        </w:rPr>
        <w:t>(a) Motor fluctuations (on-off phenomenon)</w:t>
      </w:r>
    </w:p>
    <w:p>
      <w:pPr>
        <w:spacing w:after="0" w:before="0"/>
      </w:pPr>
      <w:r>
        <w:rPr>
          <w:b w:val="0"/>
          <w:sz w:val="22"/>
        </w:rPr>
        <w:t>(b) Weight gain</w:t>
      </w:r>
    </w:p>
    <w:p>
      <w:pPr>
        <w:spacing w:after="0" w:before="0"/>
      </w:pPr>
      <w:r>
        <w:rPr>
          <w:b w:val="0"/>
          <w:sz w:val="22"/>
        </w:rPr>
        <w:t>(c) Constipation</w:t>
      </w:r>
    </w:p>
    <w:p>
      <w:pPr>
        <w:spacing w:after="0" w:before="0"/>
      </w:pPr>
      <w:r>
        <w:rPr>
          <w:b w:val="0"/>
          <w:sz w:val="22"/>
        </w:rPr>
        <w:t>(d) Hypertension</w:t>
      </w:r>
    </w:p>
    <w:p>
      <w:pPr>
        <w:spacing w:after="0" w:before="40"/>
      </w:pPr>
      <w:r>
        <w:rPr>
          <w:b/>
          <w:sz w:val="22"/>
        </w:rPr>
        <w:t>Answer: a</w:t>
      </w:r>
    </w:p>
    <w:p>
      <w:pPr>
        <w:spacing w:after="0" w:before="0"/>
      </w:pPr>
      <w:r>
        <w:rPr>
          <w:b w:val="0"/>
          <w:sz w:val="21"/>
        </w:rPr>
        <w:t>Solution: Long-term levodopa therapy causes motor fluctuations ('on-off' phenomenon) and dyskinesias; continuous dopaminergic stimulation helps reduce these fluctuations.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If a doctor orders three types of medications for a 2-year-old baby, including methotrexate 100 mg, hydroxyzine 50 mg and paracetamol 150 mg, to be given once daily, and all medications are available in 100 mg/ml injections, what is the total required dose for the patient?</w:t>
      </w:r>
    </w:p>
    <w:p>
      <w:pPr>
        <w:spacing w:after="0" w:before="0"/>
      </w:pPr>
      <w:r>
        <w:rPr>
          <w:b w:val="0"/>
          <w:sz w:val="22"/>
        </w:rPr>
        <w:t>(a) 2.0 ml</w:t>
      </w:r>
    </w:p>
    <w:p>
      <w:pPr>
        <w:spacing w:after="0" w:before="0"/>
      </w:pPr>
      <w:r>
        <w:rPr>
          <w:b w:val="0"/>
          <w:sz w:val="22"/>
        </w:rPr>
        <w:t>(b) 2.5 ml</w:t>
      </w:r>
    </w:p>
    <w:p>
      <w:pPr>
        <w:spacing w:after="0" w:before="0"/>
      </w:pPr>
      <w:r>
        <w:rPr>
          <w:b w:val="0"/>
          <w:sz w:val="22"/>
        </w:rPr>
        <w:t>(c) 1.5 ml</w:t>
      </w:r>
    </w:p>
    <w:p>
      <w:pPr>
        <w:spacing w:after="0" w:before="0"/>
      </w:pPr>
      <w:r>
        <w:rPr>
          <w:b w:val="0"/>
          <w:sz w:val="22"/>
        </w:rPr>
        <w:t>(d) 3.0 ml</w:t>
      </w:r>
    </w:p>
    <w:p>
      <w:pPr>
        <w:spacing w:after="0" w:before="40"/>
      </w:pPr>
      <w:r>
        <w:rPr>
          <w:b/>
          <w:sz w:val="22"/>
        </w:rPr>
        <w:t>Answer: d</w:t>
      </w:r>
    </w:p>
    <w:p>
      <w:pPr>
        <w:spacing w:after="0" w:before="0"/>
      </w:pPr>
      <w:r>
        <w:rPr>
          <w:b w:val="0"/>
          <w:sz w:val="21"/>
        </w:rPr>
        <w:t>Solution: Total dose = 100 + 50 + 150 = 300 mg. Since the drugs are available as 100 mg/ml, the total volume = 300/100 = 3.0 ml.</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An older male patient receiving normal saline 0.9% through IV line complains of shortness of breath and palpitation. The assessment reveals that the central venous pressure (CVP) is 18 cm H2O. What would be the priority nursing intervention?</w:t>
      </w:r>
    </w:p>
    <w:p>
      <w:pPr>
        <w:spacing w:after="0" w:before="0"/>
      </w:pPr>
      <w:r>
        <w:rPr>
          <w:b w:val="0"/>
          <w:sz w:val="22"/>
        </w:rPr>
        <w:t>(a) Continue the IV fluid</w:t>
      </w:r>
    </w:p>
    <w:p>
      <w:pPr>
        <w:spacing w:after="0" w:before="0"/>
      </w:pPr>
      <w:r>
        <w:rPr>
          <w:b w:val="0"/>
          <w:sz w:val="22"/>
        </w:rPr>
        <w:t>(b) Increase the flow rate of IV fluid</w:t>
      </w:r>
    </w:p>
    <w:p>
      <w:pPr>
        <w:spacing w:after="0" w:before="0"/>
      </w:pPr>
      <w:r>
        <w:rPr>
          <w:b w:val="0"/>
          <w:sz w:val="22"/>
        </w:rPr>
        <w:t>(c) Discontinue the fluid</w:t>
      </w:r>
    </w:p>
    <w:p>
      <w:pPr>
        <w:spacing w:after="0" w:before="0"/>
      </w:pPr>
      <w:r>
        <w:rPr>
          <w:b w:val="0"/>
          <w:sz w:val="22"/>
        </w:rPr>
        <w:t>(d) Notify to the physician</w:t>
      </w:r>
    </w:p>
    <w:p>
      <w:pPr>
        <w:spacing w:after="0" w:before="40"/>
      </w:pPr>
      <w:r>
        <w:rPr>
          <w:b/>
          <w:sz w:val="22"/>
        </w:rPr>
        <w:t>Answer: d</w:t>
      </w:r>
    </w:p>
    <w:p>
      <w:pPr>
        <w:spacing w:after="0" w:before="0"/>
      </w:pPr>
      <w:r>
        <w:rPr>
          <w:b w:val="0"/>
          <w:sz w:val="21"/>
        </w:rPr>
        <w:t>Solution: Shortness of breath and an elevated CVP during an IV infusion indicate fluid overload; the nurse should stop/slow the infusion and notify the physician immediately.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4th-year trainee student in the operating theatre asked the surgeon about a painless, movable subcutaneous nodule. The surgeon replied that it is most likely a:</w:t>
      </w:r>
    </w:p>
    <w:p>
      <w:pPr>
        <w:spacing w:after="0" w:before="0"/>
      </w:pPr>
      <w:r>
        <w:rPr>
          <w:b w:val="0"/>
          <w:sz w:val="22"/>
        </w:rPr>
        <w:t>(a) Lipoma</w:t>
      </w:r>
    </w:p>
    <w:p>
      <w:pPr>
        <w:spacing w:after="0" w:before="0"/>
      </w:pPr>
      <w:r>
        <w:rPr>
          <w:b w:val="0"/>
          <w:sz w:val="22"/>
        </w:rPr>
        <w:t>(b) Myeloma</w:t>
      </w:r>
    </w:p>
    <w:p>
      <w:pPr>
        <w:spacing w:after="0" w:before="0"/>
      </w:pPr>
      <w:r>
        <w:rPr>
          <w:b w:val="0"/>
          <w:sz w:val="22"/>
        </w:rPr>
        <w:t>(c) Adenoma</w:t>
      </w:r>
    </w:p>
    <w:p>
      <w:pPr>
        <w:spacing w:after="0" w:before="0"/>
      </w:pPr>
      <w:r>
        <w:rPr>
          <w:b w:val="0"/>
          <w:sz w:val="22"/>
        </w:rPr>
        <w:t>(d) Carcinoma</w:t>
      </w:r>
    </w:p>
    <w:p>
      <w:pPr>
        <w:spacing w:after="0" w:before="40"/>
      </w:pPr>
      <w:r>
        <w:rPr>
          <w:b/>
          <w:sz w:val="22"/>
        </w:rPr>
        <w:t>Answer: a</w:t>
      </w:r>
    </w:p>
    <w:p>
      <w:pPr>
        <w:spacing w:after="0" w:before="0"/>
      </w:pPr>
      <w:r>
        <w:rPr>
          <w:b w:val="0"/>
          <w:sz w:val="21"/>
        </w:rPr>
        <w:t>Solution: A lipoma is a benign tumour of fatty tissue that is soft, painless and freely movable under the skin; myeloma, adenoma and carcinoma are typically firmer, fixed or malignant lesions.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At what age can semi-solid foods be introduced to babies?</w:t>
      </w:r>
    </w:p>
    <w:p>
      <w:pPr>
        <w:spacing w:after="0" w:before="0"/>
      </w:pPr>
      <w:r>
        <w:rPr>
          <w:b w:val="0"/>
          <w:sz w:val="22"/>
        </w:rPr>
        <w:t>(a) 6 months</w:t>
      </w:r>
    </w:p>
    <w:p>
      <w:pPr>
        <w:spacing w:after="0" w:before="0"/>
      </w:pPr>
      <w:r>
        <w:rPr>
          <w:b w:val="0"/>
          <w:sz w:val="22"/>
        </w:rPr>
        <w:t>(b) 9 months</w:t>
      </w:r>
    </w:p>
    <w:p>
      <w:pPr>
        <w:spacing w:after="0" w:before="0"/>
      </w:pPr>
      <w:r>
        <w:rPr>
          <w:b w:val="0"/>
          <w:sz w:val="22"/>
        </w:rPr>
        <w:t>(c) 12 months</w:t>
      </w:r>
    </w:p>
    <w:p>
      <w:pPr>
        <w:spacing w:after="0" w:before="0"/>
      </w:pPr>
      <w:r>
        <w:rPr>
          <w:b w:val="0"/>
          <w:sz w:val="22"/>
        </w:rPr>
        <w:t>(d) 24 months</w:t>
      </w:r>
    </w:p>
    <w:p>
      <w:pPr>
        <w:spacing w:after="0" w:before="40"/>
      </w:pPr>
      <w:r>
        <w:rPr>
          <w:b/>
          <w:sz w:val="22"/>
        </w:rPr>
        <w:t>Answer: a</w:t>
      </w:r>
    </w:p>
    <w:p>
      <w:pPr>
        <w:spacing w:after="0" w:before="0"/>
      </w:pPr>
      <w:r>
        <w:rPr>
          <w:b w:val="0"/>
          <w:sz w:val="21"/>
        </w:rPr>
        <w:t>Solution: Semi-solid (complementary) foods are introduced at 6 months of age along with continued breastfeeding.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obstructive liver disease, which one of the following liver function tests is likely to remain normal?</w:t>
      </w:r>
    </w:p>
    <w:p>
      <w:pPr>
        <w:spacing w:after="0" w:before="0"/>
      </w:pPr>
      <w:r>
        <w:rPr>
          <w:b w:val="0"/>
          <w:sz w:val="22"/>
        </w:rPr>
        <w:t>(a) AST and ALT</w:t>
      </w:r>
    </w:p>
    <w:p>
      <w:pPr>
        <w:spacing w:after="0" w:before="0"/>
      </w:pPr>
      <w:r>
        <w:rPr>
          <w:b w:val="0"/>
          <w:sz w:val="22"/>
        </w:rPr>
        <w:t>(b) Alkaline phosphatase</w:t>
      </w:r>
    </w:p>
    <w:p>
      <w:pPr>
        <w:spacing w:after="0" w:before="0"/>
      </w:pPr>
      <w:r>
        <w:rPr>
          <w:b w:val="0"/>
          <w:sz w:val="22"/>
        </w:rPr>
        <w:t>(c) Albumin</w:t>
      </w:r>
    </w:p>
    <w:p>
      <w:pPr>
        <w:spacing w:after="0" w:before="0"/>
      </w:pPr>
      <w:r>
        <w:rPr>
          <w:b w:val="0"/>
          <w:sz w:val="22"/>
        </w:rPr>
        <w:t>(d) 5'-Nucleotidase and gamma-Glutamyl transpeptidase</w:t>
      </w:r>
    </w:p>
    <w:p>
      <w:pPr>
        <w:spacing w:after="0" w:before="40"/>
      </w:pPr>
      <w:r>
        <w:rPr>
          <w:b/>
          <w:sz w:val="22"/>
        </w:rPr>
        <w:t>Answer: c</w:t>
      </w:r>
    </w:p>
    <w:p>
      <w:pPr>
        <w:spacing w:after="0" w:before="0"/>
      </w:pPr>
      <w:r>
        <w:rPr>
          <w:b w:val="0"/>
          <w:sz w:val="21"/>
        </w:rPr>
        <w:t>Solution: In obstructive (cholestatic) liver disease, alkaline phosphatase and gamma-GT are markedly elevated while transaminases rise only mildly; albumin, which reflects synthetic function and has a long half-life, is the last to change and may remain normal.</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Identify the INCORRECT statement about DMPA (medroxyprogesterone acetate) injection:</w:t>
      </w:r>
    </w:p>
    <w:p>
      <w:pPr>
        <w:spacing w:after="0" w:before="0"/>
      </w:pPr>
      <w:r>
        <w:rPr>
          <w:b w:val="0"/>
          <w:sz w:val="22"/>
        </w:rPr>
        <w:t>(a) It contains medroxyprogesterone acetate</w:t>
      </w:r>
    </w:p>
    <w:p>
      <w:pPr>
        <w:spacing w:after="0" w:before="0"/>
      </w:pPr>
      <w:r>
        <w:rPr>
          <w:b w:val="0"/>
          <w:sz w:val="22"/>
        </w:rPr>
        <w:t>(b) It is administered every 3 months</w:t>
      </w:r>
    </w:p>
    <w:p>
      <w:pPr>
        <w:spacing w:after="0" w:before="0"/>
      </w:pPr>
      <w:r>
        <w:rPr>
          <w:b w:val="0"/>
          <w:sz w:val="22"/>
        </w:rPr>
        <w:t>(c) It is given by the intramuscular route</w:t>
      </w:r>
    </w:p>
    <w:p>
      <w:pPr>
        <w:spacing w:after="0" w:before="0"/>
      </w:pPr>
      <w:r>
        <w:rPr>
          <w:b w:val="0"/>
          <w:sz w:val="22"/>
        </w:rPr>
        <w:t>(d) It is available as an oral tablet for daily use</w:t>
      </w:r>
    </w:p>
    <w:p>
      <w:pPr>
        <w:spacing w:after="0" w:before="40"/>
      </w:pPr>
      <w:r>
        <w:rPr>
          <w:b/>
          <w:sz w:val="22"/>
        </w:rPr>
        <w:t>Answer: d</w:t>
      </w:r>
    </w:p>
    <w:p>
      <w:pPr>
        <w:spacing w:after="0" w:before="0"/>
      </w:pPr>
      <w:r>
        <w:rPr>
          <w:b w:val="0"/>
          <w:sz w:val="21"/>
        </w:rPr>
        <w:t>Solution: DMPA (Depo-Provera) contains medroxyprogesterone acetate and is given as a deep IM injection every 3 months; it is not an oral daily tablet, so that statement is incorrect.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Identify an example of age-independent anthropometry:</w:t>
      </w:r>
    </w:p>
    <w:p>
      <w:pPr>
        <w:spacing w:after="0" w:before="0"/>
      </w:pPr>
      <w:r>
        <w:rPr>
          <w:b w:val="0"/>
          <w:sz w:val="22"/>
        </w:rPr>
        <w:t>(a) MUAC (Mid-Upper Arm Circumference)</w:t>
      </w:r>
    </w:p>
    <w:p>
      <w:pPr>
        <w:spacing w:after="0" w:before="0"/>
      </w:pPr>
      <w:r>
        <w:rPr>
          <w:b w:val="0"/>
          <w:sz w:val="22"/>
        </w:rPr>
        <w:t>(b) Weight</w:t>
      </w:r>
    </w:p>
    <w:p>
      <w:pPr>
        <w:spacing w:after="0" w:before="0"/>
      </w:pPr>
      <w:r>
        <w:rPr>
          <w:b w:val="0"/>
          <w:sz w:val="22"/>
        </w:rPr>
        <w:t>(c) Head circumference</w:t>
      </w:r>
    </w:p>
    <w:p>
      <w:pPr>
        <w:spacing w:after="0" w:before="0"/>
      </w:pPr>
      <w:r>
        <w:rPr>
          <w:b w:val="0"/>
          <w:sz w:val="22"/>
        </w:rPr>
        <w:t>(d) Chest circumference</w:t>
      </w:r>
    </w:p>
    <w:p>
      <w:pPr>
        <w:spacing w:after="0" w:before="40"/>
      </w:pPr>
      <w:r>
        <w:rPr>
          <w:b/>
          <w:sz w:val="22"/>
        </w:rPr>
        <w:t>Answer: a</w:t>
      </w:r>
    </w:p>
    <w:p>
      <w:pPr>
        <w:spacing w:after="0" w:before="0"/>
      </w:pPr>
      <w:r>
        <w:rPr>
          <w:b w:val="0"/>
          <w:sz w:val="21"/>
        </w:rPr>
        <w:t>Solution: MUAC (mid-upper arm circumference) is the classic age-independent anthropometric indicator of nutritional status, especially for screening acute malnutrition in children aged 6-59 months.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the emergency department, during CPR of a neonate, the on-duty nurse is unable to access a venous site. What is the priority next action?</w:t>
      </w:r>
    </w:p>
    <w:p>
      <w:pPr>
        <w:spacing w:after="0" w:before="0"/>
      </w:pPr>
      <w:r>
        <w:rPr>
          <w:b w:val="0"/>
          <w:sz w:val="22"/>
        </w:rPr>
        <w:t>(a) Plan for a central line</w:t>
      </w:r>
    </w:p>
    <w:p>
      <w:pPr>
        <w:spacing w:after="0" w:before="0"/>
      </w:pPr>
      <w:r>
        <w:rPr>
          <w:b w:val="0"/>
          <w:sz w:val="22"/>
        </w:rPr>
        <w:t>(b) Direct injection into an artery</w:t>
      </w:r>
    </w:p>
    <w:p>
      <w:pPr>
        <w:spacing w:after="0" w:before="0"/>
      </w:pPr>
      <w:r>
        <w:rPr>
          <w:b w:val="0"/>
          <w:sz w:val="22"/>
        </w:rPr>
        <w:t>(c) Direct injection into the intraosseous space of the tibia</w:t>
      </w:r>
    </w:p>
    <w:p>
      <w:pPr>
        <w:spacing w:after="0" w:before="0"/>
      </w:pPr>
      <w:r>
        <w:rPr>
          <w:b w:val="0"/>
          <w:sz w:val="22"/>
        </w:rPr>
        <w:t>(d) Cut down and inject directly</w:t>
      </w:r>
    </w:p>
    <w:p>
      <w:pPr>
        <w:spacing w:after="0" w:before="40"/>
      </w:pPr>
      <w:r>
        <w:rPr>
          <w:b/>
          <w:sz w:val="22"/>
        </w:rPr>
        <w:t>Answer: c</w:t>
      </w:r>
    </w:p>
    <w:p>
      <w:pPr>
        <w:spacing w:after="0" w:before="0"/>
      </w:pPr>
      <w:r>
        <w:rPr>
          <w:b w:val="0"/>
          <w:sz w:val="21"/>
        </w:rPr>
        <w:t>Solution: If venous access cannot be established within 90 seconds (3 attempts) during neonatal resuscitation, intraosseous (IO) access is the preferred alternative route for drugs and fluids.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correct depth of chest compression during neonatal resuscitation?</w:t>
      </w:r>
    </w:p>
    <w:p>
      <w:pPr>
        <w:spacing w:after="0" w:before="0"/>
      </w:pPr>
      <w:r>
        <w:rPr>
          <w:b w:val="0"/>
          <w:sz w:val="22"/>
        </w:rPr>
        <w:t>(a) About one-third of the anteroposterior diameter of the chest</w:t>
      </w:r>
    </w:p>
    <w:p>
      <w:pPr>
        <w:spacing w:after="0" w:before="0"/>
      </w:pPr>
      <w:r>
        <w:rPr>
          <w:b w:val="0"/>
          <w:sz w:val="22"/>
        </w:rPr>
        <w:t>(b) About 2 cm only</w:t>
      </w:r>
    </w:p>
    <w:p>
      <w:pPr>
        <w:spacing w:after="0" w:before="0"/>
      </w:pPr>
      <w:r>
        <w:rPr>
          <w:b w:val="0"/>
          <w:sz w:val="22"/>
        </w:rPr>
        <w:t>(c) About 5-6 cm</w:t>
      </w:r>
    </w:p>
    <w:p>
      <w:pPr>
        <w:spacing w:after="0" w:before="0"/>
      </w:pPr>
      <w:r>
        <w:rPr>
          <w:b w:val="0"/>
          <w:sz w:val="22"/>
        </w:rPr>
        <w:t>(d) Half of the chest diameter</w:t>
      </w:r>
    </w:p>
    <w:p>
      <w:pPr>
        <w:spacing w:after="0" w:before="40"/>
      </w:pPr>
      <w:r>
        <w:rPr>
          <w:b/>
          <w:sz w:val="22"/>
        </w:rPr>
        <w:t>Answer: a</w:t>
      </w:r>
    </w:p>
    <w:p>
      <w:pPr>
        <w:spacing w:after="0" w:before="0"/>
      </w:pPr>
      <w:r>
        <w:rPr>
          <w:b w:val="0"/>
          <w:sz w:val="21"/>
        </w:rPr>
        <w:t>Solution: In neonatal resuscitation, chest compressions should depress the sternum to about one-third of the anteroposterior diameter of the chest.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NOT correct regarding the management of raised intracranial pressure (ICP)?</w:t>
      </w:r>
    </w:p>
    <w:p>
      <w:pPr>
        <w:spacing w:after="0" w:before="0"/>
      </w:pPr>
      <w:r>
        <w:rPr>
          <w:b w:val="0"/>
          <w:sz w:val="22"/>
        </w:rPr>
        <w:t>(a) Hyperventilation</w:t>
      </w:r>
    </w:p>
    <w:p>
      <w:pPr>
        <w:spacing w:after="0" w:before="0"/>
      </w:pPr>
      <w:r>
        <w:rPr>
          <w:b w:val="0"/>
          <w:sz w:val="22"/>
        </w:rPr>
        <w:t>(b) Hypoventilation</w:t>
      </w:r>
    </w:p>
    <w:p>
      <w:pPr>
        <w:spacing w:after="0" w:before="0"/>
      </w:pPr>
      <w:r>
        <w:rPr>
          <w:b w:val="0"/>
          <w:sz w:val="22"/>
        </w:rPr>
        <w:t>(c) 3% hypertonic saline</w:t>
      </w:r>
    </w:p>
    <w:p>
      <w:pPr>
        <w:spacing w:after="0" w:before="0"/>
      </w:pPr>
      <w:r>
        <w:rPr>
          <w:b w:val="0"/>
          <w:sz w:val="22"/>
        </w:rPr>
        <w:t>(d) Diuretics (mannitol)</w:t>
      </w:r>
    </w:p>
    <w:p>
      <w:pPr>
        <w:spacing w:after="0" w:before="40"/>
      </w:pPr>
      <w:r>
        <w:rPr>
          <w:b/>
          <w:sz w:val="22"/>
        </w:rPr>
        <w:t>Answer: b</w:t>
      </w:r>
    </w:p>
    <w:p>
      <w:pPr>
        <w:spacing w:after="0" w:before="0"/>
      </w:pPr>
      <w:r>
        <w:rPr>
          <w:b w:val="0"/>
          <w:sz w:val="21"/>
        </w:rPr>
        <w:t>Solution: Hypoventilation raises arterial CO2, causing cerebral vasodilatation and worsening raised ICP; hyperventilation, hypertonic saline and mannitol (diuretics) are used to lower ICP.</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the least common cause of congestive cardiac failure in children?</w:t>
      </w:r>
    </w:p>
    <w:p>
      <w:pPr>
        <w:spacing w:after="0" w:before="0"/>
      </w:pPr>
      <w:r>
        <w:rPr>
          <w:b w:val="0"/>
          <w:sz w:val="22"/>
        </w:rPr>
        <w:t>(a) PDA</w:t>
      </w:r>
    </w:p>
    <w:p>
      <w:pPr>
        <w:spacing w:after="0" w:before="0"/>
      </w:pPr>
      <w:r>
        <w:rPr>
          <w:b w:val="0"/>
          <w:sz w:val="22"/>
        </w:rPr>
        <w:t>(b) VSD</w:t>
      </w:r>
    </w:p>
    <w:p>
      <w:pPr>
        <w:spacing w:after="0" w:before="0"/>
      </w:pPr>
      <w:r>
        <w:rPr>
          <w:b w:val="0"/>
          <w:sz w:val="22"/>
        </w:rPr>
        <w:t>(c) ASD</w:t>
      </w:r>
    </w:p>
    <w:p>
      <w:pPr>
        <w:spacing w:after="0" w:before="0"/>
      </w:pPr>
      <w:r>
        <w:rPr>
          <w:b w:val="0"/>
          <w:sz w:val="22"/>
        </w:rPr>
        <w:t>(d) Transposition of Great Arteries</w:t>
      </w:r>
    </w:p>
    <w:p>
      <w:pPr>
        <w:spacing w:after="0" w:before="40"/>
      </w:pPr>
      <w:r>
        <w:rPr>
          <w:b/>
          <w:sz w:val="22"/>
        </w:rPr>
        <w:t>Answer: c</w:t>
      </w:r>
    </w:p>
    <w:p>
      <w:pPr>
        <w:spacing w:after="0" w:before="0"/>
      </w:pPr>
      <w:r>
        <w:rPr>
          <w:b w:val="0"/>
          <w:sz w:val="21"/>
        </w:rPr>
        <w:t>Solution: ASD usually remains asymptomatic in childhood and rarely causes cardiac failure, whereas VSD, PDA and transposition of the great arteries commonly cause heart failure in infancy.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According to American association diet plan in percentage of carbohydrate, proteins and fat for diabetic patient should provide?</w:t>
      </w:r>
    </w:p>
    <w:p>
      <w:pPr>
        <w:spacing w:after="0" w:before="0"/>
      </w:pPr>
      <w:r>
        <w:rPr>
          <w:b w:val="0"/>
          <w:sz w:val="22"/>
        </w:rPr>
        <w:t>(a) 70% carbohydrate, 10-15% protein, 15-20% fat.</w:t>
      </w:r>
    </w:p>
    <w:p>
      <w:pPr>
        <w:spacing w:after="0" w:before="0"/>
      </w:pPr>
      <w:r>
        <w:rPr>
          <w:b w:val="0"/>
          <w:sz w:val="22"/>
        </w:rPr>
        <w:t>(b) 50% carbohydrate, 15-20% Protein, 5-10% fat, 20-30% fiber</w:t>
      </w:r>
    </w:p>
    <w:p>
      <w:pPr>
        <w:spacing w:after="0" w:before="0"/>
      </w:pPr>
      <w:r>
        <w:rPr>
          <w:b w:val="0"/>
          <w:sz w:val="22"/>
        </w:rPr>
        <w:t>(c) 65% carbohydrate, 10-35% protein, 20-35% fat.</w:t>
      </w:r>
    </w:p>
    <w:p>
      <w:pPr>
        <w:spacing w:after="0" w:before="0"/>
      </w:pPr>
      <w:r>
        <w:rPr>
          <w:b w:val="0"/>
          <w:sz w:val="22"/>
        </w:rPr>
        <w:t>(d) 40% carbohydrate, 5-10% protein, 30-35% fat.</w:t>
      </w:r>
    </w:p>
    <w:p>
      <w:pPr>
        <w:spacing w:after="0" w:before="40"/>
      </w:pPr>
      <w:r>
        <w:rPr>
          <w:b/>
          <w:sz w:val="22"/>
        </w:rPr>
        <w:t>Answer: b</w:t>
      </w:r>
    </w:p>
    <w:p>
      <w:pPr>
        <w:spacing w:after="0" w:before="0"/>
      </w:pPr>
      <w:r>
        <w:rPr>
          <w:b w:val="0"/>
          <w:sz w:val="21"/>
        </w:rPr>
        <w:t>Solution: The American Diabetes Association recommends that diabetic patients consume a diet that consists of 50% carbohydrate, 15-20% protein, 5-10% fat, and 20-30% fiber. The goal of this diet plan is to help diabetic patients manage their blood sugar levels, maintain a healthy weight, and reduce their risk of diabetes-related complications. Carbohydrates are the main source of energy for the body, but it is important for diabetic patients to consume complex carbohydrates that are digested slowly to prevent spikes in blood sugar. Protein and fat are also important for maintaining satiety and providing essential nutrients. Finally, fiber is important for regulating digestion and promoting heart health.</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According to BMW Guidelines, which option is incorrect? Yellow bin: soiled waste, dressing materials, expired medicines and</w:t>
      </w:r>
    </w:p>
    <w:p>
      <w:pPr>
        <w:spacing w:after="0" w:before="0"/>
      </w:pPr>
      <w:r>
        <w:rPr>
          <w:b w:val="0"/>
          <w:sz w:val="22"/>
        </w:rPr>
        <w:t>(a) cytotoxic wastes</w:t>
      </w:r>
    </w:p>
    <w:p>
      <w:pPr>
        <w:spacing w:after="0" w:before="0"/>
      </w:pPr>
      <w:r>
        <w:rPr>
          <w:b w:val="0"/>
          <w:sz w:val="22"/>
        </w:rPr>
        <w:t>(b) Red bin: tubings like IV set, gloves, catheters, syringeswithout needles et</w:t>
      </w:r>
    </w:p>
    <w:p>
      <w:pPr>
        <w:spacing w:after="0" w:before="0"/>
      </w:pPr>
      <w:r>
        <w:rPr>
          <w:b w:val="0"/>
          <w:sz w:val="22"/>
        </w:rPr>
        <w:t>(c) Blue bin: empty medicine boxes, garbage, waste papers et</w:t>
      </w:r>
    </w:p>
    <w:p>
      <w:pPr>
        <w:spacing w:after="0" w:before="0"/>
      </w:pPr>
      <w:r>
        <w:rPr>
          <w:b w:val="0"/>
          <w:sz w:val="22"/>
        </w:rPr>
        <w:t>(d) White bin: needles, sharp wastes, stylet et</w:t>
      </w:r>
    </w:p>
    <w:p>
      <w:pPr>
        <w:spacing w:after="0" w:before="40"/>
      </w:pPr>
      <w:r>
        <w:rPr>
          <w:b/>
          <w:sz w:val="22"/>
        </w:rPr>
        <w:t>Answer: c</w:t>
      </w:r>
    </w:p>
    <w:p>
      <w:pPr>
        <w:spacing w:after="0" w:before="0"/>
      </w:pPr>
      <w:r>
        <w:rPr>
          <w:b w:val="0"/>
          <w:sz w:val="21"/>
        </w:rPr>
        <w:t>Solution: According to BMW Guidelines, the incorrect option is c. Blue bin: empty medicine boxes, garbage, waste papers, etc. The BMW (Biomedical Waste) Guidelines provide a framework for the safe disposal of biomedical waste generated by healthcare facilities. The guidelines categorize waste into four color-coded bins: yellow, red, blue, and white. Yellow bin is for the disposal of soiled waste, dressing materials, expired medicines, and cytotoxic wastes. Red bin is for the disposal of tubings like IV set, gloves, catheters, syringes without needles, etc. White bin is for the disposal of Bmu (micro CHN needles, sharp wastes, stylet, etc. Blue bin is for the disposal of waste glass, including ampoules, vials, and bottles.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mother calls the emergency room (ER) frantically reporting that her 3-year-old girl child has found eating pills out of a bottle in the medicine cabinet. Which action should the emergency room nurse suggest to the mother?</w:t>
      </w:r>
    </w:p>
    <w:p>
      <w:pPr>
        <w:spacing w:after="0" w:before="0"/>
      </w:pPr>
      <w:r>
        <w:rPr>
          <w:b w:val="0"/>
          <w:sz w:val="22"/>
        </w:rPr>
        <w:t>(a) Give the child 15 ml of syrup of ipecac immediately</w:t>
      </w:r>
    </w:p>
    <w:p>
      <w:pPr>
        <w:spacing w:after="0" w:before="0"/>
      </w:pPr>
      <w:r>
        <w:rPr>
          <w:b w:val="0"/>
          <w:sz w:val="22"/>
        </w:rPr>
        <w:t>(b) Give the child 10 ml of syrup of ipecac with a sip of water</w:t>
      </w:r>
    </w:p>
    <w:p>
      <w:pPr>
        <w:spacing w:after="0" w:before="0"/>
      </w:pPr>
      <w:r>
        <w:rPr>
          <w:b w:val="0"/>
          <w:sz w:val="22"/>
        </w:rPr>
        <w:t>(c) Give the child 1 cup of water to induce vomiting</w:t>
      </w:r>
    </w:p>
    <w:p>
      <w:pPr>
        <w:spacing w:after="0" w:before="0"/>
      </w:pPr>
      <w:r>
        <w:rPr>
          <w:b w:val="0"/>
          <w:sz w:val="22"/>
        </w:rPr>
        <w:t>(d) Bring the child to the emergency department immediately</w:t>
      </w:r>
    </w:p>
    <w:p>
      <w:pPr>
        <w:spacing w:after="0" w:before="40"/>
      </w:pPr>
      <w:r>
        <w:rPr>
          <w:b/>
          <w:sz w:val="22"/>
        </w:rPr>
        <w:t>Answer: d</w:t>
      </w:r>
    </w:p>
    <w:p>
      <w:pPr>
        <w:spacing w:after="0" w:before="0"/>
      </w:pPr>
      <w:r>
        <w:rPr>
          <w:b w:val="0"/>
          <w:sz w:val="21"/>
        </w:rPr>
        <w:t>Solution: According to the American Academy of Pediatrics, syrup of ipecac is no longer recommended for the routine management of pediatric poisoning. It is associated with vomiting, which can be dangerous, especially in cases of hydrocarbon or caustic substance ingestion. The first priority is to assess the child's level of consciousness, breathing, and vital signs. The nurse should instruct the mother to bring the child to the emergency department immediately. If the child is conscious, the nurse should instruct the mother to try to identify the medication and the amount the child ingested. This information will be crucial in determining the appropriate treatment for the child.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finding suggest to respiratory acidosis?</w:t>
      </w:r>
    </w:p>
    <w:p>
      <w:pPr>
        <w:spacing w:after="0" w:before="0"/>
      </w:pPr>
      <w:r>
        <w:rPr>
          <w:b w:val="0"/>
          <w:sz w:val="22"/>
        </w:rPr>
        <w:t>(a) pH 7.47, PaO2-94, PaCO2-28, HCO3-23</w:t>
      </w:r>
    </w:p>
    <w:p>
      <w:pPr>
        <w:spacing w:after="0" w:before="0"/>
      </w:pPr>
      <w:r>
        <w:rPr>
          <w:b w:val="0"/>
          <w:sz w:val="22"/>
        </w:rPr>
        <w:t>(b) pH 7.28, PaO2-90, PaCO2-47, HCO3-27</w:t>
      </w:r>
    </w:p>
    <w:p>
      <w:pPr>
        <w:spacing w:after="0" w:before="0"/>
      </w:pPr>
      <w:r>
        <w:rPr>
          <w:b w:val="0"/>
          <w:sz w:val="22"/>
        </w:rPr>
        <w:t>(c) pH 7.32, PaO2-95, PaCO2-38, HCO3-20</w:t>
      </w:r>
    </w:p>
    <w:p>
      <w:pPr>
        <w:spacing w:after="0" w:before="0"/>
      </w:pPr>
      <w:r>
        <w:rPr>
          <w:b w:val="0"/>
          <w:sz w:val="22"/>
        </w:rPr>
        <w:t>(d) pH 7.45, PaO2-94, PaCO2-38, HCO3-29</w:t>
      </w:r>
    </w:p>
    <w:p>
      <w:pPr>
        <w:spacing w:after="0" w:before="40"/>
      </w:pPr>
      <w:r>
        <w:rPr>
          <w:b/>
          <w:sz w:val="22"/>
        </w:rPr>
        <w:t>Answer: b</w:t>
      </w:r>
    </w:p>
    <w:p>
      <w:pPr>
        <w:spacing w:after="0" w:before="0"/>
      </w:pPr>
      <w:r>
        <w:rPr>
          <w:b w:val="0"/>
          <w:sz w:val="21"/>
        </w:rPr>
        <w:t>Solution: The correct answer is option (b). The given blood gas values indicate respiratory acidosis. Respiratory acidosis is characterized by a low arterial pH (pH 7.28 in this case) and an elevated arterial carbon dioxide pressure (PaCO2 of 47 mmHg). In respiratory acidosis, there is inadequate ventilation, leading to retention of carbon dioxide (hypercapnia) and ABG subsequent acidosis. The other values mentioned in the options (pH, PaO2, and HCO3-) are not consistent with respiratory acidosis.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female comes on first antenatal visit at 10 weeks and states that she already have two earlier pregnancy that was delivered three years ago in NST OB 4 that one baby delivered at 36 weeks of gestation and another is delivered at 39 weeks of gestation. What is the GTPAL score?</w:t>
      </w:r>
    </w:p>
    <w:p>
      <w:pPr>
        <w:spacing w:after="0" w:before="0"/>
      </w:pPr>
      <w:r>
        <w:rPr>
          <w:b w:val="0"/>
          <w:sz w:val="22"/>
        </w:rPr>
        <w:t>(a) G3 T1 P1 A0 L2</w:t>
      </w:r>
    </w:p>
    <w:p>
      <w:pPr>
        <w:spacing w:after="0" w:before="0"/>
      </w:pPr>
      <w:r>
        <w:rPr>
          <w:b w:val="0"/>
          <w:sz w:val="22"/>
        </w:rPr>
        <w:t>(b) G3 T1 P0 A1 L3</w:t>
      </w:r>
    </w:p>
    <w:p>
      <w:pPr>
        <w:spacing w:after="0" w:before="0"/>
      </w:pPr>
      <w:r>
        <w:rPr>
          <w:b w:val="0"/>
          <w:sz w:val="22"/>
        </w:rPr>
        <w:t>(c) G3 T2 P2 A1 L2</w:t>
      </w:r>
    </w:p>
    <w:p>
      <w:pPr>
        <w:spacing w:after="0" w:before="0"/>
      </w:pPr>
      <w:r>
        <w:rPr>
          <w:b w:val="0"/>
          <w:sz w:val="22"/>
        </w:rPr>
        <w:t>(d) G3 T1 P1 A3 L1</w:t>
      </w:r>
    </w:p>
    <w:p>
      <w:pPr>
        <w:spacing w:after="0" w:before="40"/>
      </w:pPr>
      <w:r>
        <w:rPr>
          <w:b/>
          <w:sz w:val="22"/>
        </w:rPr>
        <w:t>Answer: b</w:t>
      </w:r>
    </w:p>
    <w:p>
      <w:pPr>
        <w:spacing w:after="0" w:before="0"/>
      </w:pPr>
      <w:r>
        <w:rPr>
          <w:b w:val="0"/>
          <w:sz w:val="21"/>
        </w:rPr>
        <w:t>Solution: GTPAL is a system used to describe a woman's obstetric history. G stands for gravida, which is the total number of times a woman has been pregnant, including the current pregnancy. T stands for term births, the number of pregnancies carried to term, i.e., 37 weeks or more. P stands for preterm births, the number of pregnancies delivered before 37 weeks. A stands for abortions, including miscarriages and elective terminations. L stands for living children. Based on the given information, the GTPAL score would be G3 T1 P1 A0 L2, indicating that the woman has been pregnant three times, had one term birth, one preterm birth, no abortions, and two living children. (Source: Williams Obstetrics, 25th edition, Chapter 3, page 47)</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While performing an endotracheal tube (ET) suction, the nurse observed that the client is having sudden severe tachycardia.Which of the following should be the immediate response of the nurse?</w:t>
      </w:r>
    </w:p>
    <w:p>
      <w:pPr>
        <w:spacing w:after="0" w:before="0"/>
      </w:pPr>
      <w:r>
        <w:rPr>
          <w:b w:val="0"/>
          <w:sz w:val="22"/>
        </w:rPr>
        <w:t>(a) Continue the suction</w:t>
      </w:r>
    </w:p>
    <w:p>
      <w:pPr>
        <w:spacing w:after="0" w:before="0"/>
      </w:pPr>
      <w:r>
        <w:rPr>
          <w:b w:val="0"/>
          <w:sz w:val="22"/>
        </w:rPr>
        <w:t>(b) Stop suction and perform re-oxygenation</w:t>
      </w:r>
    </w:p>
    <w:p>
      <w:pPr>
        <w:spacing w:after="0" w:before="0"/>
      </w:pPr>
      <w:r>
        <w:rPr>
          <w:b w:val="0"/>
          <w:sz w:val="22"/>
        </w:rPr>
        <w:t>(c) Hyperoxygenate before suctioning</w:t>
      </w:r>
    </w:p>
    <w:p>
      <w:pPr>
        <w:spacing w:after="0" w:before="0"/>
      </w:pPr>
      <w:r>
        <w:rPr>
          <w:b w:val="0"/>
          <w:sz w:val="22"/>
        </w:rPr>
        <w:t>(d) Call the physician</w:t>
      </w:r>
    </w:p>
    <w:p>
      <w:pPr>
        <w:spacing w:after="0" w:before="40"/>
      </w:pPr>
      <w:r>
        <w:rPr>
          <w:b/>
          <w:sz w:val="22"/>
        </w:rPr>
        <w:t>Answer: b</w:t>
      </w:r>
    </w:p>
    <w:p>
      <w:pPr>
        <w:spacing w:after="0" w:before="0"/>
      </w:pPr>
      <w:r>
        <w:rPr>
          <w:b w:val="0"/>
          <w:sz w:val="21"/>
        </w:rPr>
        <w:t>Solution: When a nurse observes sudden severe tachycardia in a client during an endotracheal tube suction, the immediate response should be to stop suction and perform re-oxygenation. Sudden severe tachycardia may indicate a temporary disruption in oxygen supply or increased stress on the cardiovascular system. By stopping the suction and providing re-oxygenation, the nurse can ensure that the client receives adequate oxygen and reduce the risk of further complications. Hyperoxygenation before suctioning is a standard practice to optimize oxygen levels and minimize the risk of hypoxia during the procedure.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By using the Wallace rule of nines, which parameters can be calculated for a burn patient?</w:t>
      </w:r>
    </w:p>
    <w:p>
      <w:pPr>
        <w:spacing w:after="0" w:before="0"/>
      </w:pPr>
      <w:r>
        <w:rPr>
          <w:b w:val="0"/>
          <w:sz w:val="22"/>
        </w:rPr>
        <w:t>(a) Percentage of depth of burn</w:t>
      </w:r>
    </w:p>
    <w:p>
      <w:pPr>
        <w:spacing w:after="0" w:before="0"/>
      </w:pPr>
      <w:r>
        <w:rPr>
          <w:b w:val="0"/>
          <w:sz w:val="22"/>
        </w:rPr>
        <w:t>(b) Percentage of total body surface area</w:t>
      </w:r>
    </w:p>
    <w:p>
      <w:pPr>
        <w:spacing w:after="0" w:before="0"/>
      </w:pPr>
      <w:r>
        <w:rPr>
          <w:b w:val="0"/>
          <w:sz w:val="22"/>
        </w:rPr>
        <w:t>(c) Percentage of required fluids in initial phase of treatment</w:t>
      </w:r>
    </w:p>
    <w:p>
      <w:pPr>
        <w:spacing w:after="0" w:before="0"/>
      </w:pPr>
      <w:r>
        <w:rPr>
          <w:b w:val="0"/>
          <w:sz w:val="22"/>
        </w:rPr>
        <w:t>(d) Estimated burn surface area percentage</w:t>
      </w:r>
    </w:p>
    <w:p>
      <w:pPr>
        <w:spacing w:after="0" w:before="40"/>
      </w:pPr>
      <w:r>
        <w:rPr>
          <w:b/>
          <w:sz w:val="22"/>
        </w:rPr>
        <w:t>Answer: b</w:t>
      </w:r>
    </w:p>
    <w:p>
      <w:pPr>
        <w:spacing w:after="0" w:before="0"/>
      </w:pPr>
      <w:r>
        <w:rPr>
          <w:b w:val="0"/>
          <w:sz w:val="21"/>
        </w:rPr>
        <w:t>Solution: The Wallace rule of nines is a commonly used tool for estimating the percentage of total body surface area (TBSA) affected by burns in adult patients. Using this rule, the body is divided into regions representing 9% or multiples of 9% of the TBSA. These regions include the head, each upper limb, the anterior trunk, the posterior trunk, each lower limb, and the perineum. By assessing the extent of involvement in each region, the percentage of TBSA affected by the burn can be estimated. The rule of nines does not provide information about the depth of the burn or the fluid requirements in the initial phase of treatment. These parameters require further evaluation and clinical judgment.</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