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the following additives is used in a blood sugar (glucose) vial in the laboratory?</w:t>
      </w:r>
    </w:p>
    <w:p>
      <w:pPr>
        <w:spacing w:after="0" w:before="0"/>
      </w:pPr>
      <w:r>
        <w:rPr>
          <w:b w:val="0"/>
          <w:sz w:val="22"/>
        </w:rPr>
        <w:t>(a) Sodium chloride</w:t>
      </w:r>
    </w:p>
    <w:p>
      <w:pPr>
        <w:spacing w:after="0" w:before="0"/>
      </w:pPr>
      <w:r>
        <w:rPr>
          <w:b w:val="0"/>
          <w:sz w:val="22"/>
        </w:rPr>
        <w:t>(b) Sodium bicarbonate</w:t>
      </w:r>
    </w:p>
    <w:p>
      <w:pPr>
        <w:spacing w:after="0" w:before="0"/>
      </w:pPr>
      <w:r>
        <w:rPr>
          <w:b w:val="0"/>
          <w:sz w:val="22"/>
        </w:rPr>
        <w:t>(c) Sodium fluoride</w:t>
      </w:r>
    </w:p>
    <w:p>
      <w:pPr>
        <w:spacing w:after="0" w:before="0"/>
      </w:pPr>
      <w:r>
        <w:rPr>
          <w:b w:val="0"/>
          <w:sz w:val="22"/>
        </w:rPr>
        <w:t>(d) Sodium Citrate</w:t>
      </w:r>
    </w:p>
    <w:p>
      <w:pPr>
        <w:spacing w:after="0" w:before="40"/>
      </w:pPr>
      <w:r>
        <w:rPr>
          <w:b/>
          <w:sz w:val="22"/>
        </w:rPr>
        <w:t>Answer: c</w:t>
      </w:r>
    </w:p>
    <w:p>
      <w:pPr>
        <w:spacing w:after="0" w:before="0"/>
      </w:pPr>
      <w:r>
        <w:rPr>
          <w:b w:val="0"/>
          <w:sz w:val="21"/>
        </w:rPr>
        <w:t>Solution: The additive used in a blood sugar (glucose) vial in the laboratory is sodium fluoride (option C). Sodium fluoride is commonly added to blood collection tubes to inhibit the enzymatic breakdown of glucose in the sample. It acts as a glycolysis inhibitor, preventing the metabolism of glucose by red blood cells during storage and transportation. This additive helps to preserve the integrity of glucose levels in the collected blood sample until it can be analyzed in the laboratory. Sodium fluoride is often used in combination with other anticoagulants or preservatives in blood collection tubes, depending on the specific requirements of the test being performed.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dose of iron-folic acid (IFA) prescribed for pregnant women in the Anaemia Mukht Bharat campaign?</w:t>
      </w:r>
    </w:p>
    <w:p>
      <w:pPr>
        <w:spacing w:after="0" w:before="0"/>
      </w:pPr>
      <w:r>
        <w:rPr>
          <w:b w:val="0"/>
          <w:sz w:val="22"/>
        </w:rPr>
        <w:t>(a) 100 mg 250 mg</w:t>
      </w:r>
    </w:p>
    <w:p>
      <w:pPr>
        <w:spacing w:after="0" w:before="0"/>
      </w:pPr>
      <w:r>
        <w:rPr>
          <w:b w:val="0"/>
          <w:sz w:val="22"/>
        </w:rPr>
        <w:t>(b) 20 mg 150 mg</w:t>
      </w:r>
    </w:p>
    <w:p>
      <w:pPr>
        <w:spacing w:after="0" w:before="0"/>
      </w:pPr>
      <w:r>
        <w:rPr>
          <w:b w:val="0"/>
          <w:sz w:val="22"/>
        </w:rPr>
        <w:t>(c) 30 mg 200 mg</w:t>
      </w:r>
    </w:p>
    <w:p>
      <w:pPr>
        <w:spacing w:after="0" w:before="0"/>
      </w:pPr>
      <w:r>
        <w:rPr>
          <w:b w:val="0"/>
          <w:sz w:val="22"/>
        </w:rPr>
        <w:t>(d) 60 mg 500 mcg</w:t>
      </w:r>
    </w:p>
    <w:p>
      <w:pPr>
        <w:spacing w:after="0" w:before="40"/>
      </w:pPr>
      <w:r>
        <w:rPr>
          <w:b/>
          <w:sz w:val="22"/>
        </w:rPr>
        <w:t>Answer: d</w:t>
      </w:r>
    </w:p>
    <w:p>
      <w:pPr>
        <w:spacing w:after="0" w:before="0"/>
      </w:pPr>
      <w:r>
        <w:rPr>
          <w:b w:val="0"/>
          <w:sz w:val="21"/>
        </w:rPr>
        <w:t>Solution: In the Anaemia Mukht Bharat campaign, the recommended dose of iron-folic acid (IFA) prescribed for pregnant women is 60 mg of elemental iron and 500 mcg of folic acid (option d). Anaemia is a common health issue during pregnancy, and IFA supplementation is an essential intervention to prevent and treat iron deficiency anaemia. The Anaemia Mukht Bharat campaign is a national program in India aimed at combating anaemia among pregnant women. The recommended IFA dose provided through this program ensures adequate iron and folic acid intake, promoting healthy pregnancies and reducing the prevalence of anaemia.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disease is caused by rat fleas? Vitamin B (Nutrition)</w:t>
      </w:r>
    </w:p>
    <w:p>
      <w:pPr>
        <w:spacing w:after="0" w:before="0"/>
      </w:pPr>
      <w:r>
        <w:rPr>
          <w:b w:val="0"/>
          <w:sz w:val="22"/>
        </w:rPr>
        <w:t>(a) Rocky mountain spotted fever</w:t>
      </w:r>
    </w:p>
    <w:p>
      <w:pPr>
        <w:spacing w:after="0" w:before="0"/>
      </w:pPr>
      <w:r>
        <w:rPr>
          <w:b w:val="0"/>
          <w:sz w:val="22"/>
        </w:rPr>
        <w:t>(b) Sleeping sickness V</w:t>
      </w:r>
    </w:p>
    <w:p>
      <w:pPr>
        <w:spacing w:after="0" w:before="0"/>
      </w:pPr>
      <w:r>
        <w:rPr>
          <w:b w:val="0"/>
          <w:sz w:val="22"/>
        </w:rPr>
        <w:t>(c) Epidemic typhus</w:t>
      </w:r>
    </w:p>
    <w:p>
      <w:pPr>
        <w:spacing w:after="0" w:before="0"/>
      </w:pPr>
      <w:r>
        <w:rPr>
          <w:b w:val="0"/>
          <w:sz w:val="22"/>
        </w:rPr>
        <w:t>(d) Endemic typhus</w:t>
      </w:r>
    </w:p>
    <w:p>
      <w:pPr>
        <w:spacing w:after="0" w:before="40"/>
      </w:pPr>
      <w:r>
        <w:rPr>
          <w:b/>
          <w:sz w:val="22"/>
        </w:rPr>
        <w:t>Answer: d</w:t>
      </w:r>
    </w:p>
    <w:p>
      <w:pPr>
        <w:spacing w:after="0" w:before="0"/>
      </w:pPr>
      <w:r>
        <w:rPr>
          <w:b w:val="0"/>
          <w:sz w:val="21"/>
        </w:rPr>
        <w:t>Solution: The disease caused by rat fleas is endemic typhus (option D). Endemic typhus, also known as murine typhus, is a bacterial infection caused by Rickettsia typhi. It is transmitted to humans through the bite of infected fleas, primarily the rat flea (Xenopsylla cheopis). Rat fleas typically infest rats, and when these infected rats come into close contact with humans, the fleas can bite and transmit the bacteria. Endemic typhus is characterized by fever, headache, rash, and body aches. It is typically a milder form of typhus compared to epidemic typhus, which is caused by a different species of Rickettsia.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a sign of dehydration in an infant?</w:t>
      </w:r>
    </w:p>
    <w:p>
      <w:pPr>
        <w:spacing w:after="0" w:before="0"/>
      </w:pPr>
      <w:r>
        <w:rPr>
          <w:b w:val="0"/>
          <w:sz w:val="22"/>
        </w:rPr>
        <w:t>(a) Perianal excoriation</w:t>
      </w:r>
    </w:p>
    <w:p>
      <w:pPr>
        <w:spacing w:after="0" w:before="0"/>
      </w:pPr>
      <w:r>
        <w:rPr>
          <w:b w:val="0"/>
          <w:sz w:val="22"/>
        </w:rPr>
        <w:t>(b) Delayed skin pinch</w:t>
      </w:r>
    </w:p>
    <w:p>
      <w:pPr>
        <w:spacing w:after="0" w:before="0"/>
      </w:pPr>
      <w:r>
        <w:rPr>
          <w:b w:val="0"/>
          <w:sz w:val="22"/>
        </w:rPr>
        <w:t>(c) Dry mouth</w:t>
      </w:r>
    </w:p>
    <w:p>
      <w:pPr>
        <w:spacing w:after="0" w:before="0"/>
      </w:pPr>
      <w:r>
        <w:rPr>
          <w:b w:val="0"/>
          <w:sz w:val="22"/>
        </w:rPr>
        <w:t>(d) Drying of tears</w:t>
      </w:r>
    </w:p>
    <w:p>
      <w:pPr>
        <w:spacing w:after="0" w:before="40"/>
      </w:pPr>
      <w:r>
        <w:rPr>
          <w:b/>
          <w:sz w:val="22"/>
        </w:rPr>
        <w:t>Answer: b</w:t>
      </w:r>
    </w:p>
    <w:p>
      <w:pPr>
        <w:spacing w:after="0" w:before="0"/>
      </w:pPr>
      <w:r>
        <w:rPr>
          <w:b w:val="0"/>
          <w:sz w:val="21"/>
        </w:rPr>
        <w:t>Solution: A: Perianal excoriation Perianal excoriation, which refers to soreness and irritation around the anal area, is not directly a sign of dehydration. It can occur due to other reasons such as diarrhea, skin irritation from acidic stools, or harsh wiping, among others. The other options - delayed skin pinch (the skin takes time to return to its normal position when pinched), dry mouth, and the absence of tears when crying - are signs of dehydration in infants. It is crucial to monitor for signs of dehydration in infants and to seek medical attention if dehydration is suspected.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lady comes to the hospital and the doctor prescribes an iron injection. What should the nurse keep in mind before administering the injection?</w:t>
      </w:r>
    </w:p>
    <w:p>
      <w:pPr>
        <w:spacing w:after="0" w:before="0"/>
      </w:pPr>
      <w:r>
        <w:rPr>
          <w:b w:val="0"/>
          <w:sz w:val="22"/>
        </w:rPr>
        <w:t>(a) Z-track</w:t>
      </w:r>
    </w:p>
    <w:p>
      <w:pPr>
        <w:spacing w:after="0" w:before="0"/>
      </w:pPr>
      <w:r>
        <w:rPr>
          <w:b w:val="0"/>
          <w:sz w:val="22"/>
        </w:rPr>
        <w:t>(b) Pull the skin lateral side</w:t>
      </w:r>
    </w:p>
    <w:p>
      <w:pPr>
        <w:spacing w:after="0" w:before="0"/>
      </w:pPr>
      <w:r>
        <w:rPr>
          <w:b w:val="0"/>
          <w:sz w:val="22"/>
        </w:rPr>
        <w:t>(c) Vigorously rough</w:t>
      </w:r>
    </w:p>
    <w:p>
      <w:pPr>
        <w:spacing w:after="0" w:before="0"/>
      </w:pPr>
      <w:r>
        <w:rPr>
          <w:b w:val="0"/>
          <w:sz w:val="22"/>
        </w:rPr>
        <w:t>(d) Prevent backflow</w:t>
      </w:r>
    </w:p>
    <w:p>
      <w:pPr>
        <w:spacing w:after="0" w:before="40"/>
      </w:pPr>
      <w:r>
        <w:rPr>
          <w:b/>
          <w:sz w:val="22"/>
        </w:rPr>
        <w:t>Answer: a</w:t>
      </w:r>
    </w:p>
    <w:p>
      <w:pPr>
        <w:spacing w:after="0" w:before="0"/>
      </w:pPr>
      <w:r>
        <w:rPr>
          <w:b w:val="0"/>
          <w:sz w:val="21"/>
        </w:rPr>
        <w:t>Solution: - -- Before administering an iron injection to a patient as prescribed by the doctor, the nurse should keep in mind the technique called Z-track (option a). The Z-track method is used for intramuscular injections to prevent medication leakage or staining of the skin. It involves pulling the skin laterally before administering the injection and maintaining the displacement of the subcutaneous tissue until the needle is withdrawn. This technique creates a zigzag path for the medication, which helps seal the injection site and prevents the medication from tracking back along the needle path. The Z-track method ensures accurate delivery of the medication and minimizes discomfort and staining at the injection site.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Stallworthy sign seen in which condition?</w:t>
      </w:r>
    </w:p>
    <w:p>
      <w:pPr>
        <w:spacing w:after="0" w:before="0"/>
      </w:pPr>
      <w:r>
        <w:rPr>
          <w:b w:val="0"/>
          <w:sz w:val="22"/>
        </w:rPr>
        <w:t>(a) Identity mole</w:t>
      </w:r>
    </w:p>
    <w:p>
      <w:pPr>
        <w:spacing w:after="0" w:before="0"/>
      </w:pPr>
      <w:r>
        <w:rPr>
          <w:b w:val="0"/>
          <w:sz w:val="22"/>
        </w:rPr>
        <w:t>(b) Placenta previa</w:t>
      </w:r>
    </w:p>
    <w:p>
      <w:pPr>
        <w:spacing w:after="0" w:before="0"/>
      </w:pPr>
      <w:r>
        <w:rPr>
          <w:b w:val="0"/>
          <w:sz w:val="22"/>
        </w:rPr>
        <w:t>(c) Circumvalate placenta</w:t>
      </w:r>
    </w:p>
    <w:p>
      <w:pPr>
        <w:spacing w:after="0" w:before="0"/>
      </w:pPr>
      <w:r>
        <w:rPr>
          <w:b w:val="0"/>
          <w:sz w:val="22"/>
        </w:rPr>
        <w:t>(d) Eclampsia</w:t>
      </w:r>
    </w:p>
    <w:p>
      <w:pPr>
        <w:spacing w:after="0" w:before="40"/>
      </w:pPr>
      <w:r>
        <w:rPr>
          <w:b/>
          <w:sz w:val="22"/>
        </w:rPr>
        <w:t>Answer: b</w:t>
      </w:r>
    </w:p>
    <w:p>
      <w:pPr>
        <w:spacing w:after="0" w:before="0"/>
      </w:pPr>
      <w:r>
        <w:rPr>
          <w:b w:val="0"/>
          <w:sz w:val="21"/>
        </w:rPr>
        <w:t>Solution: Stallworthy sign is seen in placenta previa (option b). Placenta previa is a condition in which the placenta partially or completely covers the opening of the cervix during pregnancy. Stallworthy sign refers to painless vaginal bleeding that occurs as a result of the placental vessels being disrupted due to the low-lying placenta. This sign is named after the obstetrician who described it. Recognizing Stallworthy sign is important in diagnosing placenta previa, as it helps guide appropriate management and interventions to ensure the well-being of the mother and baby.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Premature destruction of RBC's were seen in which of the following conditions?</w:t>
      </w:r>
    </w:p>
    <w:p>
      <w:pPr>
        <w:spacing w:after="0" w:before="0"/>
      </w:pPr>
      <w:r>
        <w:rPr>
          <w:b w:val="0"/>
          <w:sz w:val="22"/>
        </w:rPr>
        <w:t>(a) Sickle cell anemia</w:t>
      </w:r>
    </w:p>
    <w:p>
      <w:pPr>
        <w:spacing w:after="0" w:before="0"/>
      </w:pPr>
      <w:r>
        <w:rPr>
          <w:b w:val="0"/>
          <w:sz w:val="22"/>
        </w:rPr>
        <w:t>(b) G6PD Deficiency</w:t>
      </w:r>
    </w:p>
    <w:p>
      <w:pPr>
        <w:spacing w:after="0" w:before="0"/>
      </w:pPr>
      <w:r>
        <w:rPr>
          <w:b w:val="0"/>
          <w:sz w:val="22"/>
        </w:rPr>
        <w:t>(c) Systemic lupus erythematosus</w:t>
      </w:r>
    </w:p>
    <w:p>
      <w:pPr>
        <w:spacing w:after="0" w:before="0"/>
      </w:pPr>
      <w:r>
        <w:rPr>
          <w:b w:val="0"/>
          <w:sz w:val="22"/>
        </w:rPr>
        <w:t>(d) Guillain- Barre Syndrome</w:t>
      </w:r>
    </w:p>
    <w:p>
      <w:pPr>
        <w:spacing w:after="0" w:before="40"/>
      </w:pPr>
      <w:r>
        <w:rPr>
          <w:b/>
          <w:sz w:val="22"/>
        </w:rPr>
        <w:t>Answer: b</w:t>
      </w:r>
    </w:p>
    <w:p>
      <w:pPr>
        <w:spacing w:after="0" w:before="0"/>
      </w:pPr>
      <w:r>
        <w:rPr>
          <w:b w:val="0"/>
          <w:sz w:val="21"/>
        </w:rPr>
        <w:t>Solution: Premature destruction of red blood cells (RBCs) is seen in B: G6PD (glucose-6- phosphate dehydrogenase) deficiency. G6PD deficiency is an inherited condition characterized by the lack or reduced activity of the G6PD enzyme, central Cardio venous &amp; Pressure &lt; FON) Autosomal disorders ° &amp; &amp; X-linked - CS [Genei disorders which is important for protecting RBCs from oxidative damage. In G6PD- deficient individuals, exposure to certain triggers such as certain medications, infections, or consumption of certain foods can lead to the premature destruction of RBCs, a condition known as hemolysis. This results in a low RBC count and can cause anemia. Other conditions mentioned in the options, such as sickle cell anemia, systemic lupus erythematosus, and Guillain-Barre Syndrome, are associated with different mechanisms of RBC destruction.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tests can be used to determine the potency of freeze-dried vaccines?</w:t>
      </w:r>
    </w:p>
    <w:p>
      <w:pPr>
        <w:spacing w:after="0" w:before="0"/>
      </w:pPr>
      <w:r>
        <w:rPr>
          <w:b w:val="0"/>
          <w:sz w:val="22"/>
        </w:rPr>
        <w:t>(a) Shake test</w:t>
      </w:r>
    </w:p>
    <w:p>
      <w:pPr>
        <w:spacing w:after="0" w:before="0"/>
      </w:pPr>
      <w:r>
        <w:rPr>
          <w:b w:val="0"/>
          <w:sz w:val="22"/>
        </w:rPr>
        <w:t>(b) Hable test</w:t>
      </w:r>
    </w:p>
    <w:p>
      <w:pPr>
        <w:spacing w:after="0" w:before="0"/>
      </w:pPr>
      <w:r>
        <w:rPr>
          <w:b w:val="0"/>
          <w:sz w:val="22"/>
        </w:rPr>
        <w:t>(c) Modified hable test</w:t>
      </w:r>
    </w:p>
    <w:p>
      <w:pPr>
        <w:spacing w:after="0" w:before="0"/>
      </w:pPr>
      <w:r>
        <w:rPr>
          <w:b w:val="0"/>
          <w:sz w:val="22"/>
        </w:rPr>
        <w:t>(d) Monteux test</w:t>
      </w:r>
    </w:p>
    <w:p>
      <w:pPr>
        <w:spacing w:after="0" w:before="40"/>
      </w:pPr>
      <w:r>
        <w:rPr>
          <w:b/>
          <w:sz w:val="22"/>
        </w:rPr>
        <w:t>Answer: a</w:t>
      </w:r>
    </w:p>
    <w:p>
      <w:pPr>
        <w:spacing w:after="0" w:before="0"/>
      </w:pPr>
      <w:r>
        <w:rPr>
          <w:b w:val="0"/>
          <w:sz w:val="21"/>
        </w:rPr>
        <w:t>Solution: The correct answer is option (a) - the Shake Test. The Shake Test is used to determine the potency of freeze-dried vaccines. Freeze-dried vaccines are reconstituted with a diluent before administration. The Shake Test involves shaking the reconstituted vaccine to ensure proper mixing and reconstitution. The presence of clumps, aggregates, or particles indicates a loss of potency or compromised vaccine quality. This test is essential to verify the efficacy and stability of freeze-dried vaccines before administration.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typical daily urine output in an adult?</w:t>
      </w:r>
    </w:p>
    <w:p>
      <w:pPr>
        <w:spacing w:after="0" w:before="0"/>
      </w:pPr>
      <w:r>
        <w:rPr>
          <w:b w:val="0"/>
          <w:sz w:val="22"/>
        </w:rPr>
        <w:t>(a) 1500 ml/day</w:t>
      </w:r>
    </w:p>
    <w:p>
      <w:pPr>
        <w:spacing w:after="0" w:before="0"/>
      </w:pPr>
      <w:r>
        <w:rPr>
          <w:b w:val="0"/>
          <w:sz w:val="22"/>
        </w:rPr>
        <w:t>(b) 1000 ml/day</w:t>
      </w:r>
    </w:p>
    <w:p>
      <w:pPr>
        <w:spacing w:after="0" w:before="0"/>
      </w:pPr>
      <w:r>
        <w:rPr>
          <w:b w:val="0"/>
          <w:sz w:val="22"/>
        </w:rPr>
        <w:t>(c) 500 ml/day</w:t>
      </w:r>
    </w:p>
    <w:p>
      <w:pPr>
        <w:spacing w:after="0" w:before="0"/>
      </w:pPr>
      <w:r>
        <w:rPr>
          <w:b w:val="0"/>
          <w:sz w:val="22"/>
        </w:rPr>
        <w:t>(d) 2500 ml/day</w:t>
      </w:r>
    </w:p>
    <w:p>
      <w:pPr>
        <w:spacing w:after="0" w:before="40"/>
      </w:pPr>
      <w:r>
        <w:rPr>
          <w:b/>
          <w:sz w:val="22"/>
        </w:rPr>
        <w:t>Answer: a</w:t>
      </w:r>
    </w:p>
    <w:p>
      <w:pPr>
        <w:spacing w:after="0" w:before="0"/>
      </w:pPr>
      <w:r>
        <w:rPr>
          <w:b w:val="0"/>
          <w:sz w:val="21"/>
        </w:rPr>
        <w:t>Solution: The typical daily urine output in an adult is approximately 1500 ml/day. This value may vary depending on factors such as fluid intake, physical activity, and medical conditions. A urine output of less than 400 ml/day may indicate decreased renal function, while a urine output of more than 3000 ml/day may indicate increased fluid intake or a medical condition like diabetes insipidus.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does DPT stand for?</w:t>
      </w:r>
    </w:p>
    <w:p>
      <w:pPr>
        <w:spacing w:after="0" w:before="0"/>
      </w:pPr>
      <w:r>
        <w:rPr>
          <w:b w:val="0"/>
          <w:sz w:val="22"/>
        </w:rPr>
        <w:t>(a) Diphtheria, pertussis, tetanus</w:t>
      </w:r>
    </w:p>
    <w:p>
      <w:pPr>
        <w:spacing w:after="0" w:before="0"/>
      </w:pPr>
      <w:r>
        <w:rPr>
          <w:b w:val="0"/>
          <w:sz w:val="22"/>
        </w:rPr>
        <w:t>(b) Diphtheria, polio, tetanus</w:t>
      </w:r>
    </w:p>
    <w:p>
      <w:pPr>
        <w:spacing w:after="0" w:before="0"/>
      </w:pPr>
      <w:r>
        <w:rPr>
          <w:b w:val="0"/>
          <w:sz w:val="22"/>
        </w:rPr>
        <w:t>(c) Diphtheria, pertussis, tetany</w:t>
      </w:r>
    </w:p>
    <w:p>
      <w:pPr>
        <w:spacing w:after="0" w:before="0"/>
      </w:pPr>
      <w:r>
        <w:rPr>
          <w:b w:val="0"/>
          <w:sz w:val="22"/>
        </w:rPr>
        <w:t>(d) Diphtheria, pertussis, TB</w:t>
      </w:r>
    </w:p>
    <w:p>
      <w:pPr>
        <w:spacing w:after="0" w:before="40"/>
      </w:pPr>
      <w:r>
        <w:rPr>
          <w:b/>
          <w:sz w:val="22"/>
        </w:rPr>
        <w:t>Answer: a</w:t>
      </w:r>
    </w:p>
    <w:p>
      <w:pPr>
        <w:spacing w:after="0" w:before="0"/>
      </w:pPr>
      <w:r>
        <w:rPr>
          <w:b w:val="0"/>
          <w:sz w:val="21"/>
        </w:rPr>
        <w:t>Solution: DPT stands for diphtheria, pertussis, tetanus (option a). DPT refers to a combination vaccine that protects against these three diseases. Diphtheria is a bacterial infection that can cause severe respiratory symptoms and complications. Pertussis, also known as whooping cough, is a highly contagious respiratory infection. Tetanus, commonly referred to as lockjaw, is a potentially fatal bacterial infection that affects the muscles and nerves. The DPT vaccine is administered in multiple doses to provide immunity against these diseases, particularly in childhood. It is an essential component of routine immunization programs worldwide. vaccination immunization CHN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laboratory results may indicate an infectious condition in the body?</w:t>
      </w:r>
    </w:p>
    <w:p>
      <w:pPr>
        <w:spacing w:after="0" w:before="0"/>
      </w:pPr>
      <w:r>
        <w:rPr>
          <w:b w:val="0"/>
          <w:sz w:val="22"/>
        </w:rPr>
        <w:t>(a) AST (SGOT) level 14 IU/1</w:t>
      </w:r>
    </w:p>
    <w:p>
      <w:pPr>
        <w:spacing w:after="0" w:before="0"/>
      </w:pPr>
      <w:r>
        <w:rPr>
          <w:b w:val="0"/>
          <w:sz w:val="22"/>
        </w:rPr>
        <w:t>(b) WBC level 16000/mm3</w:t>
      </w:r>
    </w:p>
    <w:p>
      <w:pPr>
        <w:spacing w:after="0" w:before="0"/>
      </w:pPr>
      <w:r>
        <w:rPr>
          <w:b w:val="0"/>
          <w:sz w:val="22"/>
        </w:rPr>
        <w:t>(c) WBC level 4000/mm1</w:t>
      </w:r>
    </w:p>
    <w:p>
      <w:pPr>
        <w:spacing w:after="0" w:before="0"/>
      </w:pPr>
      <w:r>
        <w:rPr>
          <w:b w:val="0"/>
          <w:sz w:val="22"/>
        </w:rPr>
        <w:t>(d) Bilirubin level 2 mg/dl</w:t>
      </w:r>
    </w:p>
    <w:p>
      <w:pPr>
        <w:spacing w:after="0" w:before="40"/>
      </w:pPr>
      <w:r>
        <w:rPr>
          <w:b/>
          <w:sz w:val="22"/>
        </w:rPr>
        <w:t>Answer: b</w:t>
      </w:r>
    </w:p>
    <w:p>
      <w:pPr>
        <w:spacing w:after="0" w:before="0"/>
      </w:pPr>
      <w:r>
        <w:rPr>
          <w:b w:val="0"/>
          <w:sz w:val="21"/>
        </w:rPr>
        <w:t>Solution: An elevated white blood cell count (WBC) is a common laboratory finding in infectious conditions. WBCs are an essential component of the immune system and play a critical role in fighting infections. During an infection, the body produces more white blood cells to help combat the invading pathogens. A WBC count of 16000/mm3 is higher than the normal range of 4000-11000/mm3, indicating an ongoing infection. However, other factors such as inflammation, trauma, or certain medications can also cause an increase in WBC count. Therefore, other diagnostic tests, including cultures, serology, and imaging, may be necessary to confirm the presence of an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normal neonatal heart rate</w:t>
      </w:r>
    </w:p>
    <w:p>
      <w:pPr>
        <w:spacing w:after="0" w:before="0"/>
      </w:pPr>
      <w:r>
        <w:rPr>
          <w:b w:val="0"/>
          <w:sz w:val="22"/>
        </w:rPr>
        <w:t>(a) 120-160 BPM</w:t>
      </w:r>
    </w:p>
    <w:p>
      <w:pPr>
        <w:spacing w:after="0" w:before="0"/>
      </w:pPr>
      <w:r>
        <w:rPr>
          <w:b w:val="0"/>
          <w:sz w:val="22"/>
        </w:rPr>
        <w:t>(b) 100-120 BPM</w:t>
      </w:r>
    </w:p>
    <w:p>
      <w:pPr>
        <w:spacing w:after="0" w:before="0"/>
      </w:pPr>
      <w:r>
        <w:rPr>
          <w:b w:val="0"/>
          <w:sz w:val="22"/>
        </w:rPr>
        <w:t>(c) 160-200 BPM</w:t>
      </w:r>
    </w:p>
    <w:p>
      <w:pPr>
        <w:spacing w:after="0" w:before="0"/>
      </w:pPr>
      <w:r>
        <w:rPr>
          <w:b w:val="0"/>
          <w:sz w:val="22"/>
        </w:rPr>
        <w:t>(d) 80-100 BPM</w:t>
      </w:r>
    </w:p>
    <w:p>
      <w:pPr>
        <w:spacing w:after="0" w:before="40"/>
      </w:pPr>
      <w:r>
        <w:rPr>
          <w:b/>
          <w:sz w:val="22"/>
        </w:rPr>
        <w:t>Answer: a</w:t>
      </w:r>
    </w:p>
    <w:p>
      <w:pPr>
        <w:spacing w:after="0" w:before="0"/>
      </w:pPr>
      <w:r>
        <w:rPr>
          <w:b w:val="0"/>
          <w:sz w:val="21"/>
        </w:rPr>
        <w:t>Solution: IW cannula &amp; FON) Pulse (TPR &amp; BP) C FON New care Born a assessment 2 Paeds) The normal neonatal heart rate ranges from 120 to 160 beats per minute (BPM). The heart rate in newborns is generally faster than in older children and adults due to the higher metabolic demands of their developing bodies. The heart rate can vary within this range depending on the baby's activity level, sleep state, and response to stimulation. Monitoring the heart rate in neonates is an essential part of assessing their cardiovascular function and overall well-being.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tuberculin skin test (Mantoux test), the assessment of erythema or interpretation of results should be done within which time frame?</w:t>
      </w:r>
    </w:p>
    <w:p>
      <w:pPr>
        <w:spacing w:after="0" w:before="0"/>
      </w:pPr>
      <w:r>
        <w:rPr>
          <w:b w:val="0"/>
          <w:sz w:val="22"/>
        </w:rPr>
        <w:t>(a) 24 hours,</w:t>
      </w:r>
    </w:p>
    <w:p>
      <w:pPr>
        <w:spacing w:after="0" w:before="0"/>
      </w:pPr>
      <w:r>
        <w:rPr>
          <w:b w:val="0"/>
          <w:sz w:val="22"/>
        </w:rPr>
        <w:t>(b) 48-72 hours,</w:t>
      </w:r>
    </w:p>
    <w:p>
      <w:pPr>
        <w:spacing w:after="0" w:before="0"/>
      </w:pPr>
      <w:r>
        <w:rPr>
          <w:b w:val="0"/>
          <w:sz w:val="22"/>
        </w:rPr>
        <w:t>(c) 12 hours,</w:t>
      </w:r>
    </w:p>
    <w:p>
      <w:pPr>
        <w:spacing w:after="0" w:before="0"/>
      </w:pPr>
      <w:r>
        <w:rPr>
          <w:b w:val="0"/>
          <w:sz w:val="22"/>
        </w:rPr>
        <w:t>(d) &lt;72 Hours</w:t>
      </w:r>
    </w:p>
    <w:p>
      <w:pPr>
        <w:spacing w:after="0" w:before="40"/>
      </w:pPr>
      <w:r>
        <w:rPr>
          <w:b/>
          <w:sz w:val="22"/>
        </w:rPr>
        <w:t>Answer: b</w:t>
      </w:r>
    </w:p>
    <w:p>
      <w:pPr>
        <w:spacing w:after="0" w:before="0"/>
      </w:pPr>
      <w:r>
        <w:rPr>
          <w:b w:val="0"/>
          <w:sz w:val="21"/>
        </w:rPr>
        <w:t>Solution: In the tuberculin skin test (Mantoux test), the assessment of erythema or interpretation of results should be done within the timeframe of 48-72 hours, which is the correct answer (b). The Mantoux test is used to screen for tuberculosis (TB) infection by injecting a small amount of purified protein derivative (PPD) into the inner surface of the forearm. After the injection, the site is observed for any induration or swelling. The test should be read and interpreted between 48 and 72 hours after administration. The diameter of induration is measured, and the results are categorized as positive or negative based on specific cutoff values.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average pulse rate in a healthy adult person?</w:t>
      </w:r>
    </w:p>
    <w:p>
      <w:pPr>
        <w:spacing w:after="0" w:before="0"/>
      </w:pPr>
      <w:r>
        <w:rPr>
          <w:b w:val="0"/>
          <w:sz w:val="22"/>
        </w:rPr>
        <w:t>(a) 40-90 beats/minutes</w:t>
      </w:r>
    </w:p>
    <w:p>
      <w:pPr>
        <w:spacing w:after="0" w:before="0"/>
      </w:pPr>
      <w:r>
        <w:rPr>
          <w:b w:val="0"/>
          <w:sz w:val="22"/>
        </w:rPr>
        <w:t>(b) 60-100 beats/minutes</w:t>
      </w:r>
    </w:p>
    <w:p>
      <w:pPr>
        <w:spacing w:after="0" w:before="0"/>
      </w:pPr>
      <w:r>
        <w:rPr>
          <w:b w:val="0"/>
          <w:sz w:val="22"/>
        </w:rPr>
        <w:t>(c) 70-110 beats/minutes</w:t>
      </w:r>
    </w:p>
    <w:p>
      <w:pPr>
        <w:spacing w:after="0" w:before="0"/>
      </w:pPr>
      <w:r>
        <w:rPr>
          <w:b w:val="0"/>
          <w:sz w:val="22"/>
        </w:rPr>
        <w:t>(d) 50-80 beats/minutes</w:t>
      </w:r>
    </w:p>
    <w:p>
      <w:pPr>
        <w:spacing w:after="0" w:before="40"/>
      </w:pPr>
      <w:r>
        <w:rPr>
          <w:b/>
          <w:sz w:val="22"/>
        </w:rPr>
        <w:t>Answer: b</w:t>
      </w:r>
    </w:p>
    <w:p>
      <w:pPr>
        <w:spacing w:after="0" w:before="0"/>
      </w:pPr>
      <w:r>
        <w:rPr>
          <w:b w:val="0"/>
          <w:sz w:val="21"/>
        </w:rPr>
        <w:t>Solution: The average pulse rate in a healthy adult person is 60-100 beats per minute (bpm). The pulse rate is a measure of the heart's rhythm and reflects the number of times the heart beats per minute. Various factors, including age, fitness level, medications, and underlying medical conditions, can influence the pulse rate. A resting heart rate below 60 bpm is considered bradycardia, while a resting heart rate above 100 bpm is considered tachycardia. Regular monitoring of the pulse rate is essential in assessing cardiovascular health and identifying any abnormal rhythms.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disease is caused by the rate flea?</w:t>
      </w:r>
    </w:p>
    <w:p>
      <w:pPr>
        <w:spacing w:after="0" w:before="0"/>
      </w:pPr>
      <w:r>
        <w:rPr>
          <w:b w:val="0"/>
          <w:sz w:val="22"/>
        </w:rPr>
        <w:t>(a) Murine typhus</w:t>
      </w:r>
    </w:p>
    <w:p>
      <w:pPr>
        <w:spacing w:after="0" w:before="0"/>
      </w:pPr>
      <w:r>
        <w:rPr>
          <w:b w:val="0"/>
          <w:sz w:val="22"/>
        </w:rPr>
        <w:t>(b) Sleeping sickness</w:t>
      </w:r>
    </w:p>
    <w:p>
      <w:pPr>
        <w:spacing w:after="0" w:before="0"/>
      </w:pPr>
      <w:r>
        <w:rPr>
          <w:b w:val="0"/>
          <w:sz w:val="22"/>
        </w:rPr>
        <w:t>(c) Rocky mounted</w:t>
      </w:r>
    </w:p>
    <w:p>
      <w:pPr>
        <w:spacing w:after="0" w:before="0"/>
      </w:pPr>
      <w:r>
        <w:rPr>
          <w:b w:val="0"/>
          <w:sz w:val="22"/>
        </w:rPr>
        <w:t>(d) Epidemic typhus</w:t>
      </w:r>
    </w:p>
    <w:p>
      <w:pPr>
        <w:spacing w:after="0" w:before="40"/>
      </w:pPr>
      <w:r>
        <w:rPr>
          <w:b/>
          <w:sz w:val="22"/>
        </w:rPr>
        <w:t>Answer: a</w:t>
      </w:r>
    </w:p>
    <w:p>
      <w:pPr>
        <w:spacing w:after="0" w:before="0"/>
      </w:pPr>
      <w:r>
        <w:rPr>
          <w:b w:val="0"/>
          <w:sz w:val="21"/>
        </w:rPr>
        <w:t>Solution: The disease caused by the rat flea is Murine typhus. Murine typhus is a bacterial infection that is transmitted to humans through flea bites, usually Schizophrenia Diseases caused rat , mosquito by carrier from infected rats. Symptoms can include fever, headache, muscle aches, and rash. Murine typhus is typically treated with antibiotics.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Formula of measure the ET tube size in children?</w:t>
      </w:r>
    </w:p>
    <w:p>
      <w:pPr>
        <w:spacing w:after="0" w:before="0"/>
      </w:pPr>
      <w:r>
        <w:rPr>
          <w:b w:val="0"/>
          <w:sz w:val="22"/>
        </w:rPr>
        <w:t>(a) Age/4 year +4</w:t>
      </w:r>
    </w:p>
    <w:p>
      <w:pPr>
        <w:spacing w:after="0" w:before="0"/>
      </w:pPr>
      <w:r>
        <w:rPr>
          <w:b w:val="0"/>
          <w:sz w:val="22"/>
        </w:rPr>
        <w:t>(b) Age/36 month+4</w:t>
      </w:r>
    </w:p>
    <w:p>
      <w:pPr>
        <w:spacing w:after="0" w:before="0"/>
      </w:pPr>
      <w:r>
        <w:rPr>
          <w:b w:val="0"/>
          <w:sz w:val="22"/>
        </w:rPr>
        <w:t>(c) Age/18 month+4</w:t>
      </w:r>
    </w:p>
    <w:p>
      <w:pPr>
        <w:spacing w:after="0" w:before="0"/>
      </w:pPr>
      <w:r>
        <w:rPr>
          <w:b w:val="0"/>
          <w:sz w:val="22"/>
        </w:rPr>
        <w:t>(d) Age/6 year+3.5</w:t>
      </w:r>
    </w:p>
    <w:p>
      <w:pPr>
        <w:spacing w:after="0" w:before="40"/>
      </w:pPr>
      <w:r>
        <w:rPr>
          <w:b/>
          <w:sz w:val="22"/>
        </w:rPr>
        <w:t>Answer: a</w:t>
      </w:r>
    </w:p>
    <w:p>
      <w:pPr>
        <w:spacing w:after="0" w:before="0"/>
      </w:pPr>
      <w:r>
        <w:rPr>
          <w:b w:val="0"/>
          <w:sz w:val="21"/>
        </w:rPr>
        <w:t>Solution: Rationale:- Estimation of proper endotracheal tube size for children 1 to 10 years of age, based on the child's age: Uncuffed endotracheal tube size (mm ID) = (age in years/4) + 4. Cuffed endotracheal tube size (mm ID) = (age in years/4) + 3. The average size of the tube for an adult male is 8.0, and an adult female is 7.0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cut-off range of axillary temperature for hypothermia in children?</w:t>
      </w:r>
    </w:p>
    <w:p>
      <w:pPr>
        <w:spacing w:after="0" w:before="0"/>
      </w:pPr>
      <w:r>
        <w:rPr>
          <w:b w:val="0"/>
          <w:sz w:val="22"/>
        </w:rPr>
        <w:t>(a) 36.5°C</w:t>
      </w:r>
    </w:p>
    <w:p>
      <w:pPr>
        <w:spacing w:after="0" w:before="0"/>
      </w:pPr>
      <w:r>
        <w:rPr>
          <w:b w:val="0"/>
          <w:sz w:val="22"/>
        </w:rPr>
        <w:t>(b) 35.0°C</w:t>
      </w:r>
    </w:p>
    <w:p>
      <w:pPr>
        <w:spacing w:after="0" w:before="0"/>
      </w:pPr>
      <w:r>
        <w:rPr>
          <w:b w:val="0"/>
          <w:sz w:val="22"/>
        </w:rPr>
        <w:t>(c) 37.0°C</w:t>
      </w:r>
    </w:p>
    <w:p>
      <w:pPr>
        <w:spacing w:after="0" w:before="0"/>
      </w:pPr>
      <w:r>
        <w:rPr>
          <w:b w:val="0"/>
          <w:sz w:val="22"/>
        </w:rPr>
        <w:t>(d) 36.0°C</w:t>
      </w:r>
    </w:p>
    <w:p>
      <w:pPr>
        <w:spacing w:after="0" w:before="40"/>
      </w:pPr>
      <w:r>
        <w:rPr>
          <w:b/>
          <w:sz w:val="22"/>
        </w:rPr>
        <w:t>Answer: a</w:t>
      </w:r>
    </w:p>
    <w:p>
      <w:pPr>
        <w:spacing w:after="0" w:before="0"/>
      </w:pPr>
      <w:r>
        <w:rPr>
          <w:b w:val="0"/>
          <w:sz w:val="21"/>
        </w:rPr>
        <w:t>Solution: Hypothermia in children is defined as an axillary temperature below 36.5°C; a temperature below 35°C indicates severe hypothermia.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a common clinical feature of intestinal obstruction?</w:t>
      </w:r>
    </w:p>
    <w:p>
      <w:pPr>
        <w:spacing w:after="0" w:before="0"/>
      </w:pPr>
      <w:r>
        <w:rPr>
          <w:b w:val="0"/>
          <w:sz w:val="22"/>
        </w:rPr>
        <w:t>(a) Bilious vomiting</w:t>
      </w:r>
    </w:p>
    <w:p>
      <w:pPr>
        <w:spacing w:after="0" w:before="0"/>
      </w:pPr>
      <w:r>
        <w:rPr>
          <w:b w:val="0"/>
          <w:sz w:val="22"/>
        </w:rPr>
        <w:t>(b) Diarrhoea</w:t>
      </w:r>
    </w:p>
    <w:p>
      <w:pPr>
        <w:spacing w:after="0" w:before="0"/>
      </w:pPr>
      <w:r>
        <w:rPr>
          <w:b w:val="0"/>
          <w:sz w:val="22"/>
        </w:rPr>
        <w:t>(c) Fever</w:t>
      </w:r>
    </w:p>
    <w:p>
      <w:pPr>
        <w:spacing w:after="0" w:before="0"/>
      </w:pPr>
      <w:r>
        <w:rPr>
          <w:b w:val="0"/>
          <w:sz w:val="22"/>
        </w:rPr>
        <w:t>(d) All of the above</w:t>
      </w:r>
    </w:p>
    <w:p>
      <w:pPr>
        <w:spacing w:after="0" w:before="40"/>
      </w:pPr>
      <w:r>
        <w:rPr>
          <w:b/>
          <w:sz w:val="22"/>
        </w:rPr>
        <w:t>Answer: a</w:t>
      </w:r>
    </w:p>
    <w:p>
      <w:pPr>
        <w:spacing w:after="0" w:before="0"/>
      </w:pPr>
      <w:r>
        <w:rPr>
          <w:b w:val="0"/>
          <w:sz w:val="21"/>
        </w:rPr>
        <w:t>Solution: A common clinical feature of intestinal obstruction is bilious vomiting (option a). Intestinal obstruction occurs when there is a partial or complete blockage in the passage of intestinal contents. This obstruction can be caused by factors such as adhesions, hernias, tumors, or volvulus. Bilious vomiting is characterized by the presence of bile, a greenish-yellow fluid, in the vomit. It occurs when the obstruction is located in the small intestine, preventing the passage of bile into the large intestine. Bilious vomiting is an Airway on obstruct Intestinal obstruction &lt; GI tract) MSN important clinical sign that indicates the need for prompt evaluation and management to relieve the obstruction and prevent further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concentration of sodium in crystalloid solution?</w:t>
      </w:r>
    </w:p>
    <w:p>
      <w:pPr>
        <w:spacing w:after="0" w:before="0"/>
      </w:pPr>
      <w:r>
        <w:rPr>
          <w:b w:val="0"/>
          <w:sz w:val="22"/>
        </w:rPr>
        <w:t>(a) 154 meq/l</w:t>
      </w:r>
    </w:p>
    <w:p>
      <w:pPr>
        <w:spacing w:after="0" w:before="0"/>
      </w:pPr>
      <w:r>
        <w:rPr>
          <w:b w:val="0"/>
          <w:sz w:val="22"/>
        </w:rPr>
        <w:t>(b) 110 meq/l</w:t>
      </w:r>
    </w:p>
    <w:p>
      <w:pPr>
        <w:spacing w:after="0" w:before="0"/>
      </w:pPr>
      <w:r>
        <w:rPr>
          <w:b w:val="0"/>
          <w:sz w:val="22"/>
        </w:rPr>
        <w:t>(c) 130 meq/l</w:t>
      </w:r>
    </w:p>
    <w:p>
      <w:pPr>
        <w:spacing w:after="0" w:before="0"/>
      </w:pPr>
      <w:r>
        <w:rPr>
          <w:b w:val="0"/>
          <w:sz w:val="22"/>
        </w:rPr>
        <w:t>(d) 120 meq/l</w:t>
      </w:r>
    </w:p>
    <w:p>
      <w:pPr>
        <w:spacing w:after="0" w:before="40"/>
      </w:pPr>
      <w:r>
        <w:rPr>
          <w:b/>
          <w:sz w:val="22"/>
        </w:rPr>
        <w:t>Answer: a</w:t>
      </w:r>
    </w:p>
    <w:p>
      <w:pPr>
        <w:spacing w:after="0" w:before="0"/>
      </w:pPr>
      <w:r>
        <w:rPr>
          <w:b w:val="0"/>
          <w:sz w:val="21"/>
        </w:rPr>
        <w:t>Solution: The concentration of sodium in crystalloid solution is 154 meq/l. Crystalloid solutions are isotonic fluids used to maintain or replace fluid and electrolytes in the body, and contain small molecules that can pass through cell membranes. The sodium concentration in a solution is a crucial factor in determining its tonicity, or the relative concentration of solutes inside and outside of cells. Isotonic solutions like normal saline (0.9% NaCl) have a similar concentration of solutes as body fluids and do not cause significant changes in cell volume or fluid balance.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Antimicrobial dressing is composed of which of the following metal?</w:t>
      </w:r>
    </w:p>
    <w:p>
      <w:pPr>
        <w:spacing w:after="0" w:before="0"/>
      </w:pPr>
      <w:r>
        <w:rPr>
          <w:b w:val="0"/>
          <w:sz w:val="22"/>
        </w:rPr>
        <w:t>(a) Copper</w:t>
      </w:r>
    </w:p>
    <w:p>
      <w:pPr>
        <w:spacing w:after="0" w:before="0"/>
      </w:pPr>
      <w:r>
        <w:rPr>
          <w:b w:val="0"/>
          <w:sz w:val="22"/>
        </w:rPr>
        <w:t>(b) Zinc</w:t>
      </w:r>
    </w:p>
    <w:p>
      <w:pPr>
        <w:spacing w:after="0" w:before="0"/>
      </w:pPr>
      <w:r>
        <w:rPr>
          <w:b w:val="0"/>
          <w:sz w:val="22"/>
        </w:rPr>
        <w:t>(c) Sodium</w:t>
      </w:r>
    </w:p>
    <w:p>
      <w:pPr>
        <w:spacing w:after="0" w:before="0"/>
      </w:pPr>
      <w:r>
        <w:rPr>
          <w:b w:val="0"/>
          <w:sz w:val="22"/>
        </w:rPr>
        <w:t>(d) Silver</w:t>
      </w:r>
    </w:p>
    <w:p>
      <w:pPr>
        <w:spacing w:after="0" w:before="40"/>
      </w:pPr>
      <w:r>
        <w:rPr>
          <w:b/>
          <w:sz w:val="22"/>
        </w:rPr>
        <w:t>Answer: d</w:t>
      </w:r>
    </w:p>
    <w:p>
      <w:pPr>
        <w:spacing w:after="0" w:before="0"/>
      </w:pPr>
      <w:r>
        <w:rPr>
          <w:b w:val="0"/>
          <w:sz w:val="21"/>
        </w:rPr>
        <w:t>Solution: Antimicrobial dressings often contain silver as the active ingredient. Silver has broad-spectrum antimicrobial properties and is effective against a wide range of bacteria, fungi, and even some viruses. The use of silver in dressings helps prevent and manage wound infections by reducing the microbial load and promoting wound healing. The silver ions released from the dressing inhibit the growth and proliferation of microorganisms, ultimately aiding in the management of infected wounds. Therefore, silver-based antimicrobial dressings are commonly used in the treatment of various types of wounds. Normal laboratory values Typ o f antimicrobial dressing C FON</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