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According to WHO, severe protein-energy malnutrition (PEM) is described if MUAC (Mid-Upper Arm Circumference) is:</w:t>
      </w:r>
    </w:p>
    <w:p>
      <w:pPr>
        <w:spacing w:after="0" w:before="0"/>
      </w:pPr>
      <w:r>
        <w:rPr>
          <w:b w:val="0"/>
          <w:sz w:val="22"/>
        </w:rPr>
        <w:t>(a) 12.5</w:t>
      </w:r>
    </w:p>
    <w:p>
      <w:pPr>
        <w:spacing w:after="0" w:before="0"/>
      </w:pPr>
      <w:r>
        <w:rPr>
          <w:b w:val="0"/>
          <w:sz w:val="22"/>
        </w:rPr>
        <w:t>(b) 12.5-13.5</w:t>
      </w:r>
    </w:p>
    <w:p>
      <w:pPr>
        <w:spacing w:after="0" w:before="0"/>
      </w:pPr>
      <w:r>
        <w:rPr>
          <w:b w:val="0"/>
          <w:sz w:val="22"/>
        </w:rPr>
        <w:t>(c) &gt;13.5</w:t>
      </w:r>
    </w:p>
    <w:p>
      <w:pPr>
        <w:spacing w:after="0" w:before="0"/>
      </w:pPr>
      <w:r>
        <w:rPr>
          <w:b w:val="0"/>
          <w:sz w:val="22"/>
        </w:rPr>
        <w:t>(d) &lt;11.5 cm</w:t>
      </w:r>
    </w:p>
    <w:p>
      <w:pPr>
        <w:spacing w:after="0" w:before="40"/>
      </w:pPr>
      <w:r>
        <w:rPr>
          <w:b/>
          <w:sz w:val="22"/>
        </w:rPr>
        <w:t>Answer: d</w:t>
      </w:r>
    </w:p>
    <w:p>
      <w:pPr>
        <w:spacing w:after="0" w:before="0"/>
      </w:pPr>
      <w:r>
        <w:rPr>
          <w:b w:val="0"/>
          <w:sz w:val="21"/>
        </w:rPr>
        <w:t>Solution: According to the World Health Organization (WHO), severe protein-energy malnutrition (PEM) is described if the Mid-Upper Arm Circumference (MUAC) is less than 11.5 cm (option D). MUAC is a simple and practical measurement used to assess nutritional status, particularly in children. It is measured by wrapping a tape around the midpoint of the upper arm. MUAC is an indicator of muscle and fat stores, and a measurement below a certain threshold suggests severe malnutrition. MUAC values vary based on age, sex, and population, and WHO provides specific cutoffs for different age groups. Identifying severe PEM through MUAC measurement is crucial for timely intervention and appropriate management.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admitted to the ward and instructed by the nursing officer to use a trapeze bar while moving up in bed. This instruction helps prevent:</w:t>
      </w:r>
    </w:p>
    <w:p>
      <w:pPr>
        <w:spacing w:after="0" w:before="0"/>
      </w:pPr>
      <w:r>
        <w:rPr>
          <w:b w:val="0"/>
          <w:sz w:val="22"/>
        </w:rPr>
        <w:t>(a) Shearing</w:t>
      </w:r>
    </w:p>
    <w:p>
      <w:pPr>
        <w:spacing w:after="0" w:before="0"/>
      </w:pPr>
      <w:r>
        <w:rPr>
          <w:b w:val="0"/>
          <w:sz w:val="22"/>
        </w:rPr>
        <w:t>(b) Pressure</w:t>
      </w:r>
    </w:p>
    <w:p>
      <w:pPr>
        <w:spacing w:after="0" w:before="0"/>
      </w:pPr>
      <w:r>
        <w:rPr>
          <w:b w:val="0"/>
          <w:sz w:val="22"/>
        </w:rPr>
        <w:t>(c) Ischemia</w:t>
      </w:r>
    </w:p>
    <w:p>
      <w:pPr>
        <w:spacing w:after="0" w:before="0"/>
      </w:pPr>
      <w:r>
        <w:rPr>
          <w:b w:val="0"/>
          <w:sz w:val="22"/>
        </w:rPr>
        <w:t>(d) Friction</w:t>
      </w:r>
    </w:p>
    <w:p>
      <w:pPr>
        <w:spacing w:after="0" w:before="40"/>
      </w:pPr>
      <w:r>
        <w:rPr>
          <w:b/>
          <w:sz w:val="22"/>
        </w:rPr>
        <w:t>Answer: a</w:t>
      </w:r>
    </w:p>
    <w:p>
      <w:pPr>
        <w:spacing w:after="0" w:before="0"/>
      </w:pPr>
      <w:r>
        <w:rPr>
          <w:b w:val="0"/>
          <w:sz w:val="21"/>
        </w:rPr>
        <w:t>Solution: Instructing a patient to use a trapeze bar while moving up in bed helps prevent shearing (option A). Shearing refers to the force that occurs when layers of tissues slide in opposite directions. When a patient moves up in bed without proper assistance or support, shearing forces can lead to skin damage, particularly in vulnerable individuals with limited mobility. Using a trapeze bar allows the patient to exert an upward force on the bar while repositioning, reducing the shearing forces on the skin. This preventive measure is important for maintaining skin integrity and preventing pressure ulcers or other complications associated with shearing forces.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Blue color pipelines in OT is used to deliver:</w:t>
      </w:r>
    </w:p>
    <w:p>
      <w:pPr>
        <w:spacing w:after="0" w:before="0"/>
      </w:pPr>
      <w:r>
        <w:rPr>
          <w:b w:val="0"/>
          <w:sz w:val="22"/>
        </w:rPr>
        <w:t>(a) Oxygen</w:t>
      </w:r>
    </w:p>
    <w:p>
      <w:pPr>
        <w:spacing w:after="0" w:before="0"/>
      </w:pPr>
      <w:r>
        <w:rPr>
          <w:b w:val="0"/>
          <w:sz w:val="22"/>
        </w:rPr>
        <w:t>(b) Medical air</w:t>
      </w:r>
    </w:p>
    <w:p>
      <w:pPr>
        <w:spacing w:after="0" w:before="0"/>
      </w:pPr>
      <w:r>
        <w:rPr>
          <w:b w:val="0"/>
          <w:sz w:val="22"/>
        </w:rPr>
        <w:t>(c) Vacuum</w:t>
      </w:r>
    </w:p>
    <w:p>
      <w:pPr>
        <w:spacing w:after="0" w:before="0"/>
      </w:pPr>
      <w:r>
        <w:rPr>
          <w:b w:val="0"/>
          <w:sz w:val="22"/>
        </w:rPr>
        <w:t>(d) Nitrous oxide</w:t>
      </w:r>
    </w:p>
    <w:p>
      <w:pPr>
        <w:spacing w:after="0" w:before="40"/>
      </w:pPr>
      <w:r>
        <w:rPr>
          <w:b/>
          <w:sz w:val="22"/>
        </w:rPr>
        <w:t>Answer: d</w:t>
      </w:r>
    </w:p>
    <w:p>
      <w:pPr>
        <w:spacing w:after="0" w:before="0"/>
      </w:pPr>
      <w:r>
        <w:rPr>
          <w:b w:val="0"/>
          <w:sz w:val="21"/>
        </w:rPr>
        <w:t>Solution: The blue color pipelines in the operating theater (OT) are used to deliver nitrous oxide. Nitrous oxide, commonly known as laughing gas, is a gas used as an anesthetic agent during surgical procedures. It is delivered through a dedicated pipeline system that is color-coded to ensure proper identification and prevent confusion with other gases. The blue color is specifically assigned to nitrous oxide pipelines, making it easy for healthcare providers to recognize and differentiate it from other gases such as oxygen, medical air, and vacuum.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WHO, duration for hand washing with handrub or alcohol based sanitizer?</w:t>
      </w:r>
    </w:p>
    <w:p>
      <w:pPr>
        <w:spacing w:after="0" w:before="0"/>
      </w:pPr>
      <w:r>
        <w:rPr>
          <w:b w:val="0"/>
          <w:sz w:val="22"/>
        </w:rPr>
        <w:t>(a) 20-30 sec</w:t>
      </w:r>
    </w:p>
    <w:p>
      <w:pPr>
        <w:spacing w:after="0" w:before="0"/>
      </w:pPr>
      <w:r>
        <w:rPr>
          <w:b w:val="0"/>
          <w:sz w:val="22"/>
        </w:rPr>
        <w:t>(b) 10-20 sec</w:t>
      </w:r>
    </w:p>
    <w:p>
      <w:pPr>
        <w:spacing w:after="0" w:before="0"/>
      </w:pPr>
      <w:r>
        <w:rPr>
          <w:b w:val="0"/>
          <w:sz w:val="22"/>
        </w:rPr>
        <w:t>(c) 40-60 sec</w:t>
      </w:r>
    </w:p>
    <w:p>
      <w:pPr>
        <w:spacing w:after="0" w:before="0"/>
      </w:pPr>
      <w:r>
        <w:rPr>
          <w:b w:val="0"/>
          <w:sz w:val="22"/>
        </w:rPr>
        <w:t>(d) 3-5 min.</w:t>
      </w:r>
    </w:p>
    <w:p>
      <w:pPr>
        <w:spacing w:after="0" w:before="40"/>
      </w:pPr>
      <w:r>
        <w:rPr>
          <w:b/>
          <w:sz w:val="22"/>
        </w:rPr>
        <w:t>Answer: a</w:t>
      </w:r>
    </w:p>
    <w:p>
      <w:pPr>
        <w:spacing w:after="0" w:before="0"/>
      </w:pPr>
      <w:r>
        <w:rPr>
          <w:b w:val="0"/>
          <w:sz w:val="21"/>
        </w:rPr>
        <w:t>Solution: According to the World Health Organization (WHO), the recommended duration for hand washing with a hand rub or alcohol-based sanitizer is 20-30 seconds (option A). Hand rubs or sanitizers containing at least 60% alcohol are effective in killing many types of microorganisms on the hands when used properly. To ensure thorough hand hygiene, it is important to cover all surfaces of the hands with the sanitizer and rub them together until dry. This duration allows sufficient contact time for the alcohol to effectively eliminate the pathogens present on the skin. Adhering to the recommended hand hygiene practices, including the appropriate duration of hand rubbing, is crucial in preventing the transmission of infections.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single most important measure to break the chain of infection?</w:t>
      </w:r>
    </w:p>
    <w:p>
      <w:pPr>
        <w:spacing w:after="0" w:before="0"/>
      </w:pPr>
      <w:r>
        <w:rPr>
          <w:b w:val="0"/>
          <w:sz w:val="22"/>
        </w:rPr>
        <w:t>(a) Hand washing</w:t>
      </w:r>
    </w:p>
    <w:p>
      <w:pPr>
        <w:spacing w:after="0" w:before="0"/>
      </w:pPr>
      <w:r>
        <w:rPr>
          <w:b w:val="0"/>
          <w:sz w:val="22"/>
        </w:rPr>
        <w:t>(b) PPE kit</w:t>
      </w:r>
    </w:p>
    <w:p>
      <w:pPr>
        <w:spacing w:after="0" w:before="0"/>
      </w:pPr>
      <w:r>
        <w:rPr>
          <w:b w:val="0"/>
          <w:sz w:val="22"/>
        </w:rPr>
        <w:t>(c) Maintain asepsis technique</w:t>
      </w:r>
    </w:p>
    <w:p>
      <w:pPr>
        <w:spacing w:after="0" w:before="0"/>
      </w:pPr>
      <w:r>
        <w:rPr>
          <w:b w:val="0"/>
          <w:sz w:val="22"/>
        </w:rPr>
        <w:t>(d) Gloves, mask, goggles</w:t>
      </w:r>
    </w:p>
    <w:p>
      <w:pPr>
        <w:spacing w:after="0" w:before="40"/>
      </w:pPr>
      <w:r>
        <w:rPr>
          <w:b/>
          <w:sz w:val="22"/>
        </w:rPr>
        <w:t>Answer: a</w:t>
      </w:r>
    </w:p>
    <w:p>
      <w:pPr>
        <w:spacing w:after="0" w:before="0"/>
      </w:pPr>
      <w:r>
        <w:rPr>
          <w:b w:val="0"/>
          <w:sz w:val="21"/>
        </w:rPr>
        <w:t>Solution: The principle component to prevent the infection chain link is hand washing (option A). Hand washing is a fundamental and effective measure in breaking the chain of infection transmission. Proper hand hygiene helps remove microorganisms from the hands, reducing the risk of transmitting infections. It is essential to wash hands thoroughly with soap and water for at least 20 seconds, especially before and after patient contact, before invasive procedures, and after handling potentially infectious materials. While personal protective equipment (PPE) such as gloves, masks, and goggles (option D) are important in specific situations, hand washing remains the primary and most crucial step in infection prevention and control practices.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options refers to a self-retaining catheter?</w:t>
      </w:r>
    </w:p>
    <w:p>
      <w:pPr>
        <w:spacing w:after="0" w:before="0"/>
      </w:pPr>
      <w:r>
        <w:rPr>
          <w:b w:val="0"/>
          <w:sz w:val="22"/>
        </w:rPr>
        <w:t>(a) Nasogastric tube</w:t>
      </w:r>
    </w:p>
    <w:p>
      <w:pPr>
        <w:spacing w:after="0" w:before="0"/>
      </w:pPr>
      <w:r>
        <w:rPr>
          <w:b w:val="0"/>
          <w:sz w:val="22"/>
        </w:rPr>
        <w:t>(b) Red rubber catheter</w:t>
      </w:r>
    </w:p>
    <w:p>
      <w:pPr>
        <w:spacing w:after="0" w:before="0"/>
      </w:pPr>
      <w:r>
        <w:rPr>
          <w:b w:val="0"/>
          <w:sz w:val="22"/>
        </w:rPr>
        <w:t>(c) Orogastric tube</w:t>
      </w:r>
    </w:p>
    <w:p>
      <w:pPr>
        <w:spacing w:after="0" w:before="0"/>
      </w:pPr>
      <w:r>
        <w:rPr>
          <w:b w:val="0"/>
          <w:sz w:val="22"/>
        </w:rPr>
        <w:t>(d) Foley Catheter</w:t>
      </w:r>
    </w:p>
    <w:p>
      <w:pPr>
        <w:spacing w:after="0" w:before="40"/>
      </w:pPr>
      <w:r>
        <w:rPr>
          <w:b/>
          <w:sz w:val="22"/>
        </w:rPr>
        <w:t>Answer: d</w:t>
      </w:r>
    </w:p>
    <w:p>
      <w:pPr>
        <w:spacing w:after="0" w:before="0"/>
      </w:pPr>
      <w:r>
        <w:rPr>
          <w:b w:val="0"/>
          <w:sz w:val="21"/>
        </w:rPr>
        <w:t>Solution: A Foley catheter refers to a self-retaining catheter. A Foley catheter is a type of indwelling urinary catheter that remains inside the bladder to drain urine. It consists of a flexible tube with an inflatable balloon at the tip, which is inflated once the catheter is inserted into the bladder, securing it in place. The inflated balloon prevents the catheter from slipping out. The Foley catheter is commonly used for continuous urinary drainage in patients who require long-term or short-term bladder management, such as those Important day &amp; dates c4K) Foley's cathetey undergoing surgery, experiencing urinary retention, or requiring accurate measurement of urine output.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vitamin deficiency leads to bleed gums?</w:t>
      </w:r>
    </w:p>
    <w:p>
      <w:pPr>
        <w:spacing w:after="0" w:before="0"/>
      </w:pPr>
      <w:r>
        <w:rPr>
          <w:b w:val="0"/>
          <w:sz w:val="22"/>
        </w:rPr>
        <w:t>(a) Vitamin C</w:t>
      </w:r>
    </w:p>
    <w:p>
      <w:pPr>
        <w:spacing w:after="0" w:before="0"/>
      </w:pPr>
      <w:r>
        <w:rPr>
          <w:b w:val="0"/>
          <w:sz w:val="22"/>
        </w:rPr>
        <w:t>(b) Vitamin A</w:t>
      </w:r>
    </w:p>
    <w:p>
      <w:pPr>
        <w:spacing w:after="0" w:before="0"/>
      </w:pPr>
      <w:r>
        <w:rPr>
          <w:b w:val="0"/>
          <w:sz w:val="22"/>
        </w:rPr>
        <w:t>(c) Vitamin B</w:t>
      </w:r>
    </w:p>
    <w:p>
      <w:pPr>
        <w:spacing w:after="0" w:before="0"/>
      </w:pPr>
      <w:r>
        <w:rPr>
          <w:b w:val="0"/>
          <w:sz w:val="22"/>
        </w:rPr>
        <w:t>(d) Vitamin K</w:t>
      </w:r>
    </w:p>
    <w:p>
      <w:pPr>
        <w:spacing w:after="0" w:before="40"/>
      </w:pPr>
      <w:r>
        <w:rPr>
          <w:b/>
          <w:sz w:val="22"/>
        </w:rPr>
        <w:t>Answer: a</w:t>
      </w:r>
    </w:p>
    <w:p>
      <w:pPr>
        <w:spacing w:after="0" w:before="0"/>
      </w:pPr>
      <w:r>
        <w:rPr>
          <w:b w:val="0"/>
          <w:sz w:val="21"/>
        </w:rPr>
        <w:t>Solution: Deficiency of Vitamin C can lead to bleeding gums. Vitamin C, also known as ascorbic acid, is essential for the synthesis of collagen, a protein that helps in maintaining the integrity of blood vessels. When there is a deficiency of Vitamin C, the blood vessels become weak and fragile, leading to bleeding gums. This condition is known as scurvy. "Harrison's Principles of Internal Medicine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PDS suture is an example of:</w:t>
      </w:r>
    </w:p>
    <w:p>
      <w:pPr>
        <w:spacing w:after="0" w:before="0"/>
      </w:pPr>
      <w:r>
        <w:rPr>
          <w:b w:val="0"/>
          <w:sz w:val="22"/>
        </w:rPr>
        <w:t>(a) Natural absorbable sulure</w:t>
      </w:r>
    </w:p>
    <w:p>
      <w:pPr>
        <w:spacing w:after="0" w:before="0"/>
      </w:pPr>
      <w:r>
        <w:rPr>
          <w:b w:val="0"/>
          <w:sz w:val="22"/>
        </w:rPr>
        <w:t>(b) Synthetic absorbable suture</w:t>
      </w:r>
    </w:p>
    <w:p>
      <w:pPr>
        <w:spacing w:after="0" w:before="0"/>
      </w:pPr>
      <w:r>
        <w:rPr>
          <w:b w:val="0"/>
          <w:sz w:val="22"/>
        </w:rPr>
        <w:t>(c) Synthetic Non absorbable suture</w:t>
      </w:r>
    </w:p>
    <w:p>
      <w:pPr>
        <w:spacing w:after="0" w:before="0"/>
      </w:pPr>
      <w:r>
        <w:rPr>
          <w:b w:val="0"/>
          <w:sz w:val="22"/>
        </w:rPr>
        <w:t>(d) Natural Non absorbable suture</w:t>
      </w:r>
    </w:p>
    <w:p>
      <w:pPr>
        <w:spacing w:after="0" w:before="40"/>
      </w:pPr>
      <w:r>
        <w:rPr>
          <w:b/>
          <w:sz w:val="22"/>
        </w:rPr>
        <w:t>Answer: b</w:t>
      </w:r>
    </w:p>
    <w:p>
      <w:pPr>
        <w:spacing w:after="0" w:before="0"/>
      </w:pPr>
      <w:r>
        <w:rPr>
          <w:b w:val="0"/>
          <w:sz w:val="21"/>
        </w:rPr>
        <w:t>Solution: PDS (Polydioxanone) suture is an example of a synthetic absorbable suture. PDS sutures are commonly used in surgical procedures where the suture material needs to be absorbed by the body over time. Polydioxanone is a synthetic polymer that provides excellent tensile strength and has a predictable absorption profile. These sutures are often used in various surgical specialties, including general surgery, obstetrics, and gynecology. "Atlas of Suturing Techniques: Approaches to Surgical Wound, Laceration, and Cosmetic Repair," Chapter 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bacterial cause of urinary tract infection (UTI) in children?</w:t>
      </w:r>
    </w:p>
    <w:p>
      <w:pPr>
        <w:spacing w:after="0" w:before="0"/>
      </w:pPr>
      <w:r>
        <w:rPr>
          <w:b w:val="0"/>
          <w:sz w:val="22"/>
        </w:rPr>
        <w:t>(a) Streptococcus</w:t>
      </w:r>
    </w:p>
    <w:p>
      <w:pPr>
        <w:spacing w:after="0" w:before="0"/>
      </w:pPr>
      <w:r>
        <w:rPr>
          <w:b w:val="0"/>
          <w:sz w:val="22"/>
        </w:rPr>
        <w:t>(b) EBV</w:t>
      </w:r>
    </w:p>
    <w:p>
      <w:pPr>
        <w:spacing w:after="0" w:before="0"/>
      </w:pPr>
      <w:r>
        <w:rPr>
          <w:b w:val="0"/>
          <w:sz w:val="22"/>
        </w:rPr>
        <w:t>(c) Staphylococcus</w:t>
      </w:r>
    </w:p>
    <w:p>
      <w:pPr>
        <w:spacing w:after="0" w:before="0"/>
      </w:pPr>
      <w:r>
        <w:rPr>
          <w:b w:val="0"/>
          <w:sz w:val="22"/>
        </w:rPr>
        <w:t>(d) E. coli</w:t>
      </w:r>
    </w:p>
    <w:p>
      <w:pPr>
        <w:spacing w:after="0" w:before="40"/>
      </w:pPr>
      <w:r>
        <w:rPr>
          <w:b/>
          <w:sz w:val="22"/>
        </w:rPr>
        <w:t>Answer: d</w:t>
      </w:r>
    </w:p>
    <w:p>
      <w:pPr>
        <w:spacing w:after="0" w:before="0"/>
      </w:pPr>
      <w:r>
        <w:rPr>
          <w:b w:val="0"/>
          <w:sz w:val="21"/>
        </w:rPr>
        <w:t>Solution: The most common bacterial cause of urinary tract infection (UTI) in children is Escherichia coli (E. coli) (option D). E. coli is a type of bacteria that normally resides in the gastrointestinal tract. However, it can ascend into the urinary tract, especially in girls, leading to infection. The proximity of the urethra to the anus in children makes it easier for bacteria to enter the urinary system. Other bacterial pathogens such as Klebsiella, Proteus, and Enterococcus can also cause UTIs in children, but E. coli is the most prevalent. Prompt diagnosis and appropriate treatment are essential to prevent complications and recurrent infections in children with UTIs.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a possible symptom after haemodialysis?</w:t>
      </w:r>
    </w:p>
    <w:p>
      <w:pPr>
        <w:spacing w:after="0" w:before="0"/>
      </w:pPr>
      <w:r>
        <w:rPr>
          <w:b w:val="0"/>
          <w:sz w:val="22"/>
        </w:rPr>
        <w:t>(a) Weight Loss</w:t>
      </w:r>
    </w:p>
    <w:p>
      <w:pPr>
        <w:spacing w:after="0" w:before="0"/>
      </w:pPr>
      <w:r>
        <w:rPr>
          <w:b w:val="0"/>
          <w:sz w:val="22"/>
        </w:rPr>
        <w:t>(b) Anaemia</w:t>
      </w:r>
    </w:p>
    <w:p>
      <w:pPr>
        <w:spacing w:after="0" w:before="0"/>
      </w:pPr>
      <w:r>
        <w:rPr>
          <w:b w:val="0"/>
          <w:sz w:val="22"/>
        </w:rPr>
        <w:t>(c) Hypertension</w:t>
      </w:r>
    </w:p>
    <w:p>
      <w:pPr>
        <w:spacing w:after="0" w:before="0"/>
      </w:pPr>
      <w:r>
        <w:rPr>
          <w:b w:val="0"/>
          <w:sz w:val="22"/>
        </w:rPr>
        <w:t>(d) Increased arterial oxygen</w:t>
      </w:r>
    </w:p>
    <w:p>
      <w:pPr>
        <w:spacing w:after="0" w:before="40"/>
      </w:pPr>
      <w:r>
        <w:rPr>
          <w:b/>
          <w:sz w:val="22"/>
        </w:rPr>
        <w:t>Answer: c</w:t>
      </w:r>
    </w:p>
    <w:p>
      <w:pPr>
        <w:spacing w:after="0" w:before="0"/>
      </w:pPr>
      <w:r>
        <w:rPr>
          <w:b w:val="0"/>
          <w:sz w:val="21"/>
        </w:rPr>
        <w:t>Solution: Hypertension is not a possible symptom after haemodialysis. In fact, haemodialysis is typically used to treat hypertension in patients with end-stage renal disease. After haemodialysis, patients may experience weight loss due to the removal of excess fluids, as well as anaemia due to the removal of red blood cells. Additionally, haemodialysis can lead to increased arterial oxygen levels due to improved oxygenation of the blood.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criteria for diagnosing preeclampsia in pregnant women based on blood pressure readings?</w:t>
      </w:r>
    </w:p>
    <w:p>
      <w:pPr>
        <w:spacing w:after="0" w:before="0"/>
      </w:pPr>
      <w:r>
        <w:rPr>
          <w:b w:val="0"/>
          <w:sz w:val="22"/>
        </w:rPr>
        <w:t>(a) More than 140/90 mm of Hg</w:t>
      </w:r>
    </w:p>
    <w:p>
      <w:pPr>
        <w:spacing w:after="0" w:before="0"/>
      </w:pPr>
      <w:r>
        <w:rPr>
          <w:b w:val="0"/>
          <w:sz w:val="22"/>
        </w:rPr>
        <w:t>(b) 130/90 mm of Hg</w:t>
      </w:r>
    </w:p>
    <w:p>
      <w:pPr>
        <w:spacing w:after="0" w:before="0"/>
      </w:pPr>
      <w:r>
        <w:rPr>
          <w:b w:val="0"/>
          <w:sz w:val="22"/>
        </w:rPr>
        <w:t>(c) 164/84 mm of Hg</w:t>
      </w:r>
    </w:p>
    <w:p>
      <w:pPr>
        <w:spacing w:after="0" w:before="0"/>
      </w:pPr>
      <w:r>
        <w:rPr>
          <w:b w:val="0"/>
          <w:sz w:val="22"/>
        </w:rPr>
        <w:t>(d) 120/80 mm of Hg</w:t>
      </w:r>
    </w:p>
    <w:p>
      <w:pPr>
        <w:spacing w:after="0" w:before="40"/>
      </w:pPr>
      <w:r>
        <w:rPr>
          <w:b/>
          <w:sz w:val="22"/>
        </w:rPr>
        <w:t>Answer: a</w:t>
      </w:r>
    </w:p>
    <w:p>
      <w:pPr>
        <w:spacing w:after="0" w:before="0"/>
      </w:pPr>
      <w:r>
        <w:rPr>
          <w:b w:val="0"/>
          <w:sz w:val="21"/>
        </w:rPr>
        <w:t>Solution: Preeclampsia is a serious pregnancy complication characterized by high blood pressure and damage to organs, often the liver and kidneys. One of the criteria for diagnosing preeclampsia is hypertension, which is defined as a blood pressure reading of 140/90 mmHg or higher, measured on two separate occasions, at least four hours apart, in a woman with previously normal blood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nutrient is not found in egg?</w:t>
      </w:r>
    </w:p>
    <w:p>
      <w:pPr>
        <w:spacing w:after="0" w:before="0"/>
      </w:pPr>
      <w:r>
        <w:rPr>
          <w:b w:val="0"/>
          <w:sz w:val="22"/>
        </w:rPr>
        <w:t>(a) Iron</w:t>
      </w:r>
    </w:p>
    <w:p>
      <w:pPr>
        <w:spacing w:after="0" w:before="0"/>
      </w:pPr>
      <w:r>
        <w:rPr>
          <w:b w:val="0"/>
          <w:sz w:val="22"/>
        </w:rPr>
        <w:t>(b) Protein</w:t>
      </w:r>
    </w:p>
    <w:p>
      <w:pPr>
        <w:spacing w:after="0" w:before="0"/>
      </w:pPr>
      <w:r>
        <w:rPr>
          <w:b w:val="0"/>
          <w:sz w:val="22"/>
        </w:rPr>
        <w:t>(c) Vitamin-C</w:t>
      </w:r>
    </w:p>
    <w:p>
      <w:pPr>
        <w:spacing w:after="0" w:before="0"/>
      </w:pPr>
      <w:r>
        <w:rPr>
          <w:b w:val="0"/>
          <w:sz w:val="22"/>
        </w:rPr>
        <w:t>(d) Fat</w:t>
      </w:r>
    </w:p>
    <w:p>
      <w:pPr>
        <w:spacing w:after="0" w:before="40"/>
      </w:pPr>
      <w:r>
        <w:rPr>
          <w:b/>
          <w:sz w:val="22"/>
        </w:rPr>
        <w:t>Answer: c</w:t>
      </w:r>
    </w:p>
    <w:p>
      <w:pPr>
        <w:spacing w:after="0" w:before="0"/>
      </w:pPr>
      <w:r>
        <w:rPr>
          <w:b w:val="0"/>
          <w:sz w:val="21"/>
        </w:rPr>
        <w:t>Solution: Vitamin C is the nutrient that is not found in eggs. Eggs are a good source of various nutrients, including protein, fat, vitamins, and minerals. They are particularly known for their high-quality protein content and also provide essential vitamins like vitamin B12, vitamin D, and vitamin A. However, eggs do not contain vitamin C. Vitamin C is predominantly found in fruits and vegetables, especially citrus fruits, strawberries, kiwi, and bell peppers. It is important to have a balanced diet that includes a variety of foods to ensure an adequate intake of all essential nutrients.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mother has gestational diabetes mellitus (GDM). Which congenital anomaly is most commonly associated with GDM?</w:t>
      </w:r>
    </w:p>
    <w:p>
      <w:pPr>
        <w:spacing w:after="0" w:before="0"/>
      </w:pPr>
      <w:r>
        <w:rPr>
          <w:b w:val="0"/>
          <w:sz w:val="22"/>
        </w:rPr>
        <w:t>(a) Cardiovascular anomalies.</w:t>
      </w:r>
    </w:p>
    <w:p>
      <w:pPr>
        <w:spacing w:after="0" w:before="0"/>
      </w:pPr>
      <w:r>
        <w:rPr>
          <w:b w:val="0"/>
          <w:sz w:val="22"/>
        </w:rPr>
        <w:t>(b) Renal anomalies</w:t>
      </w:r>
    </w:p>
    <w:p>
      <w:pPr>
        <w:spacing w:after="0" w:before="0"/>
      </w:pPr>
      <w:r>
        <w:rPr>
          <w:b w:val="0"/>
          <w:sz w:val="22"/>
        </w:rPr>
        <w:t>(c) Rectal Atresia</w:t>
      </w:r>
    </w:p>
    <w:p>
      <w:pPr>
        <w:spacing w:after="0" w:before="0"/>
      </w:pPr>
      <w:r>
        <w:rPr>
          <w:b w:val="0"/>
          <w:sz w:val="22"/>
        </w:rPr>
        <w:t>(d) Neural tube defects</w:t>
      </w:r>
    </w:p>
    <w:p>
      <w:pPr>
        <w:spacing w:after="0" w:before="40"/>
      </w:pPr>
      <w:r>
        <w:rPr>
          <w:b/>
          <w:sz w:val="22"/>
        </w:rPr>
        <w:t>Answer: d</w:t>
      </w:r>
    </w:p>
    <w:p>
      <w:pPr>
        <w:spacing w:after="0" w:before="0"/>
      </w:pPr>
      <w:r>
        <w:rPr>
          <w:b w:val="0"/>
          <w:sz w:val="21"/>
        </w:rPr>
        <w:t>Solution: Cardiovascular anomalies are the most commonly seen congenital anomalies in babies born to mothers with GDM. The risk of cardiovascular anomalies is increased two- to three-fold in babies of mothers with GDM. Other congenital anomalies associated with GDM include renal anomalies, rectal atresia, and neural tube defects. The exact mechanisms of how GDM leads to these anomalies are not fully understood, but it is believed that hyperglycemia during fetal development may interfere with normal organogenesis. It is important for mothers with GDM to receive proper prenatal care and for their babies to receive appropriate screening for congenital anomalies.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which of the following vaccine, cold chain must be maintained?</w:t>
      </w:r>
    </w:p>
    <w:p>
      <w:pPr>
        <w:spacing w:after="0" w:before="0"/>
      </w:pPr>
      <w:r>
        <w:rPr>
          <w:b w:val="0"/>
          <w:sz w:val="22"/>
        </w:rPr>
        <w:t>(a) Killed vaccine</w:t>
      </w:r>
    </w:p>
    <w:p>
      <w:pPr>
        <w:spacing w:after="0" w:before="0"/>
      </w:pPr>
      <w:r>
        <w:rPr>
          <w:b w:val="0"/>
          <w:sz w:val="22"/>
        </w:rPr>
        <w:t>(b) Live vaccine</w:t>
      </w:r>
    </w:p>
    <w:p>
      <w:pPr>
        <w:spacing w:after="0" w:before="0"/>
      </w:pPr>
      <w:r>
        <w:rPr>
          <w:b w:val="0"/>
          <w:sz w:val="22"/>
        </w:rPr>
        <w:t>(c) Toxoids</w:t>
      </w:r>
    </w:p>
    <w:p>
      <w:pPr>
        <w:spacing w:after="0" w:before="0"/>
      </w:pPr>
      <w:r>
        <w:rPr>
          <w:b w:val="0"/>
          <w:sz w:val="22"/>
        </w:rPr>
        <w:t>(d) Serums</w:t>
      </w:r>
    </w:p>
    <w:p>
      <w:pPr>
        <w:spacing w:after="0" w:before="40"/>
      </w:pPr>
      <w:r>
        <w:rPr>
          <w:b/>
          <w:sz w:val="22"/>
        </w:rPr>
        <w:t>Answer: b</w:t>
      </w:r>
    </w:p>
    <w:p>
      <w:pPr>
        <w:spacing w:after="0" w:before="0"/>
      </w:pPr>
      <w:r>
        <w:rPr>
          <w:b w:val="0"/>
          <w:sz w:val="21"/>
        </w:rPr>
        <w:t>Solution: In the case of live vaccines, the cold chain must be maintained. Live vaccines contain live attenuated or weakened forms of the pathogens they protect against. Examples of live vaccines include the measles, mumps, and rubella (MMR) vaccine, the oral polio vaccine (OPV), and the yellow fever vaccine. These vaccines are sensitive to heat and can lose their potency if not stored and transported within specific temperature ranges. The cold chain refers to the system of temperature control from the point of manufacture to the point of administration. It involves refrigeration and the use of temperature- monitoring equipment to ensure the vaccines remain viable and effective. "Vaccines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did India commence COVID-19 vaccination with COVAXIN?</w:t>
      </w:r>
    </w:p>
    <w:p>
      <w:pPr>
        <w:spacing w:after="0" w:before="0"/>
      </w:pPr>
      <w:r>
        <w:rPr>
          <w:b w:val="0"/>
          <w:sz w:val="22"/>
        </w:rPr>
        <w:t>(a) 16 January 2021,</w:t>
      </w:r>
    </w:p>
    <w:p>
      <w:pPr>
        <w:spacing w:after="0" w:before="0"/>
      </w:pPr>
      <w:r>
        <w:rPr>
          <w:b w:val="0"/>
          <w:sz w:val="22"/>
        </w:rPr>
        <w:t>(b) 18 January 2021,</w:t>
      </w:r>
    </w:p>
    <w:p>
      <w:pPr>
        <w:spacing w:after="0" w:before="0"/>
      </w:pPr>
      <w:r>
        <w:rPr>
          <w:b w:val="0"/>
          <w:sz w:val="22"/>
        </w:rPr>
        <w:t>(c) 20 January 2021,</w:t>
      </w:r>
    </w:p>
    <w:p>
      <w:pPr>
        <w:spacing w:after="0" w:before="0"/>
      </w:pPr>
      <w:r>
        <w:rPr>
          <w:b w:val="0"/>
          <w:sz w:val="22"/>
        </w:rPr>
        <w:t>(d) 22 January 2021,</w:t>
      </w:r>
    </w:p>
    <w:p>
      <w:pPr>
        <w:spacing w:after="0" w:before="40"/>
      </w:pPr>
      <w:r>
        <w:rPr>
          <w:b/>
          <w:sz w:val="22"/>
        </w:rPr>
        <w:t>Answer: a</w:t>
      </w:r>
    </w:p>
    <w:p>
      <w:pPr>
        <w:spacing w:after="0" w:before="0"/>
      </w:pPr>
      <w:r>
        <w:rPr>
          <w:b w:val="0"/>
          <w:sz w:val="21"/>
        </w:rPr>
        <w:t>Solution: India commenced COVID-19 vaccination with COVAXIN on 16 January 2021 (option A). COVAXIN is an indigenous COVID-19 vaccine developed by Bharat Biotech in collaboration with the Indian Council of Medical Research (ICMR) and the National Institute of Virology (NIV). It is a whole-virion inactivated vaccine that triggers an immune response against the SARS-CoV-2 virus. The vaccination campaign in India aimed to protect individuals against COVID-19 and reduce the impact of the pandemic. The vaccine rollout followed a phased approach, prioritizing healthcare workers, frontline workers, and individuals at higher risk.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train is running at the speed of 100 km/hr and every 75 km train stopped for 3 minutes then this train how much time take to reach at 600 km?</w:t>
      </w:r>
    </w:p>
    <w:p>
      <w:pPr>
        <w:spacing w:after="0" w:before="0"/>
      </w:pPr>
      <w:r>
        <w:rPr>
          <w:b w:val="0"/>
          <w:sz w:val="22"/>
        </w:rPr>
        <w:t>(a) 6 hour &amp; 24 minutes</w:t>
      </w:r>
    </w:p>
    <w:p>
      <w:pPr>
        <w:spacing w:after="0" w:before="0"/>
      </w:pPr>
      <w:r>
        <w:rPr>
          <w:b w:val="0"/>
          <w:sz w:val="22"/>
        </w:rPr>
        <w:t>(b) 6 hour &amp; 21 minutes</w:t>
      </w:r>
    </w:p>
    <w:p>
      <w:pPr>
        <w:spacing w:after="0" w:before="0"/>
      </w:pPr>
      <w:r>
        <w:rPr>
          <w:b w:val="0"/>
          <w:sz w:val="22"/>
        </w:rPr>
        <w:t>(c) 6 hour</w:t>
      </w:r>
    </w:p>
    <w:p>
      <w:pPr>
        <w:spacing w:after="0" w:before="0"/>
      </w:pPr>
      <w:r>
        <w:rPr>
          <w:b w:val="0"/>
          <w:sz w:val="22"/>
        </w:rPr>
        <w:t>(d) 6 hour &amp; 40 minutes</w:t>
      </w:r>
    </w:p>
    <w:p>
      <w:pPr>
        <w:spacing w:after="0" w:before="40"/>
      </w:pPr>
      <w:r>
        <w:rPr>
          <w:b/>
          <w:sz w:val="22"/>
        </w:rPr>
        <w:t>Answer: b</w:t>
      </w:r>
    </w:p>
    <w:p>
      <w:pPr>
        <w:spacing w:after="0" w:before="0"/>
      </w:pPr>
      <w:r>
        <w:rPr>
          <w:b w:val="0"/>
          <w:sz w:val="21"/>
        </w:rPr>
        <w:t>Solution: Travel time = 600/100 = 6 hours. The train stops after every 75 km, i.e., 7 stops before the destination (600/75 - 1 = 7), each of 3 minutes = 21 minutes. Total time = 6 hours 21 minutes.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nursing officer administering medicines to a patient which includes drug A available in 100 mg/ml and desired dose is 50 mg, drug B available in 100 mg/2 ml and desired dose is 25 mg and drug C available in 0.2 mg/ml and desired dose is 0.3 mg. how much total ml to be administer the patient?</w:t>
      </w:r>
    </w:p>
    <w:p>
      <w:pPr>
        <w:spacing w:after="0" w:before="0"/>
      </w:pPr>
      <w:r>
        <w:rPr>
          <w:b w:val="0"/>
          <w:sz w:val="22"/>
        </w:rPr>
        <w:t>(a) 1.5ml</w:t>
      </w:r>
    </w:p>
    <w:p>
      <w:pPr>
        <w:spacing w:after="0" w:before="0"/>
      </w:pPr>
      <w:r>
        <w:rPr>
          <w:b w:val="0"/>
          <w:sz w:val="22"/>
        </w:rPr>
        <w:t>(b) 2ml</w:t>
      </w:r>
    </w:p>
    <w:p>
      <w:pPr>
        <w:spacing w:after="0" w:before="0"/>
      </w:pPr>
      <w:r>
        <w:rPr>
          <w:b w:val="0"/>
          <w:sz w:val="22"/>
        </w:rPr>
        <w:t>(c) 2.5 ml</w:t>
      </w:r>
    </w:p>
    <w:p>
      <w:pPr>
        <w:spacing w:after="0" w:before="0"/>
      </w:pPr>
      <w:r>
        <w:rPr>
          <w:b w:val="0"/>
          <w:sz w:val="22"/>
        </w:rPr>
        <w:t>(d) 3 ml</w:t>
      </w:r>
    </w:p>
    <w:p>
      <w:pPr>
        <w:spacing w:after="0" w:before="40"/>
      </w:pPr>
      <w:r>
        <w:rPr>
          <w:b/>
          <w:sz w:val="22"/>
        </w:rPr>
        <w:t>Answer: c</w:t>
      </w:r>
    </w:p>
    <w:p>
      <w:pPr>
        <w:spacing w:after="0" w:before="0"/>
      </w:pPr>
      <w:r>
        <w:rPr>
          <w:b w:val="0"/>
          <w:sz w:val="21"/>
        </w:rPr>
        <w:t>Solution: To calculate the total volume of medication to be administered, we need to determine the volume of each drug needed and add them together. For drug A, with a concentration of 100 mg/ml and a desired dose of 50 mg, we would need 0.5 ml. For drug B, with a concentration of 100 mg/2 ml and a desired dose of 25 mg, we would need 0.5 ml. For drug C, with a concentration of 0.2 mg/ml and a desired dose of 0.3 mg, we would need 1.5 ml. Adding these volumes together, the total ml to be administered to the patient is 2.5 ml (option 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are uncommon in schizophrenia?</w:t>
      </w:r>
    </w:p>
    <w:p>
      <w:pPr>
        <w:spacing w:after="0" w:before="0"/>
      </w:pPr>
      <w:r>
        <w:rPr>
          <w:b w:val="0"/>
          <w:sz w:val="22"/>
        </w:rPr>
        <w:t>(a) Behavioural changes</w:t>
      </w:r>
    </w:p>
    <w:p>
      <w:pPr>
        <w:spacing w:after="0" w:before="0"/>
      </w:pPr>
      <w:r>
        <w:rPr>
          <w:b w:val="0"/>
          <w:sz w:val="22"/>
        </w:rPr>
        <w:t>(b) Visual hallucination</w:t>
      </w:r>
    </w:p>
    <w:p>
      <w:pPr>
        <w:spacing w:after="0" w:before="0"/>
      </w:pPr>
      <w:r>
        <w:rPr>
          <w:b w:val="0"/>
          <w:sz w:val="22"/>
        </w:rPr>
        <w:t>(c) Thought Echo</w:t>
      </w:r>
    </w:p>
    <w:p>
      <w:pPr>
        <w:spacing w:after="0" w:before="0"/>
      </w:pPr>
      <w:r>
        <w:rPr>
          <w:b w:val="0"/>
          <w:sz w:val="22"/>
        </w:rPr>
        <w:t>(d) Thought changes</w:t>
      </w:r>
    </w:p>
    <w:p>
      <w:pPr>
        <w:spacing w:after="0" w:before="40"/>
      </w:pPr>
      <w:r>
        <w:rPr>
          <w:b/>
          <w:sz w:val="22"/>
        </w:rPr>
        <w:t>Answer: b</w:t>
      </w:r>
    </w:p>
    <w:p>
      <w:pPr>
        <w:spacing w:after="0" w:before="0"/>
      </w:pPr>
      <w:r>
        <w:rPr>
          <w:b w:val="0"/>
          <w:sz w:val="21"/>
        </w:rPr>
        <w:t>Solution: Visual hallucinations (option B) are uncommon in schizophrenia. Schizophrenia is a mental disorder characterized by abnormal thoughts, perceptions, emotions, and behaviors. The most common symptoms of schizophrenia include positive symptoms (e.g., delusions, hallucinations, disorganized speech) and negative symptoms (e.g., flat affect, social withdrawal, decreased motivation). While auditory hallucinations (such as hearing voices) are common in schizophrenia, visual hallucinations are relatively rare. Visual hallucinations are more commonly associated with other psychiatric disorders or medical conditions. It is important to differentiate between different types of hallucinations to guide appropriate diagnosis and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Spironolactone is an?</w:t>
      </w:r>
    </w:p>
    <w:p>
      <w:pPr>
        <w:spacing w:after="0" w:before="0"/>
      </w:pPr>
      <w:r>
        <w:rPr>
          <w:b w:val="0"/>
          <w:sz w:val="22"/>
        </w:rPr>
        <w:t>(a) Loop diuretic</w:t>
      </w:r>
    </w:p>
    <w:p>
      <w:pPr>
        <w:spacing w:after="0" w:before="0"/>
      </w:pPr>
      <w:r>
        <w:rPr>
          <w:b w:val="0"/>
          <w:sz w:val="22"/>
        </w:rPr>
        <w:t>(b) Thiazide diuretic</w:t>
      </w:r>
    </w:p>
    <w:p>
      <w:pPr>
        <w:spacing w:after="0" w:before="0"/>
      </w:pPr>
      <w:r>
        <w:rPr>
          <w:b w:val="0"/>
          <w:sz w:val="22"/>
        </w:rPr>
        <w:t>(c) Potassium sparing diuretic</w:t>
      </w:r>
    </w:p>
    <w:p>
      <w:pPr>
        <w:spacing w:after="0" w:before="0"/>
      </w:pPr>
      <w:r>
        <w:rPr>
          <w:b w:val="0"/>
          <w:sz w:val="22"/>
        </w:rPr>
        <w:t>(d) Osmotic diuretic</w:t>
      </w:r>
    </w:p>
    <w:p>
      <w:pPr>
        <w:spacing w:after="0" w:before="40"/>
      </w:pPr>
      <w:r>
        <w:rPr>
          <w:b/>
          <w:sz w:val="22"/>
        </w:rPr>
        <w:t>Answer: c</w:t>
      </w:r>
    </w:p>
    <w:p>
      <w:pPr>
        <w:spacing w:after="0" w:before="0"/>
      </w:pPr>
      <w:r>
        <w:rPr>
          <w:b w:val="0"/>
          <w:sz w:val="21"/>
        </w:rPr>
        <w:t>Solution: Spironolactone is a potassium-sparing diuretic. It works by blocking the action of aldosterone, a hormone that promotes sodium reabsorption and diuretic potassium excretion in the kidneys. By blocking aldosterone, spironolactone causes increased sodium and water excretion and decreased potassium excretion.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the active phase of the first stage of labor, the nurse assesses the cervical dilation and documents it as:</w:t>
      </w:r>
    </w:p>
    <w:p>
      <w:pPr>
        <w:spacing w:after="0" w:before="0"/>
      </w:pPr>
      <w:r>
        <w:rPr>
          <w:b w:val="0"/>
          <w:sz w:val="22"/>
        </w:rPr>
        <w:t>(a) 1-3 cm</w:t>
      </w:r>
    </w:p>
    <w:p>
      <w:pPr>
        <w:spacing w:after="0" w:before="0"/>
      </w:pPr>
      <w:r>
        <w:rPr>
          <w:b w:val="0"/>
          <w:sz w:val="22"/>
        </w:rPr>
        <w:t>(b) 2-5 cm</w:t>
      </w:r>
    </w:p>
    <w:p>
      <w:pPr>
        <w:spacing w:after="0" w:before="0"/>
      </w:pPr>
      <w:r>
        <w:rPr>
          <w:b w:val="0"/>
          <w:sz w:val="22"/>
        </w:rPr>
        <w:t>(c) 4-7 cm</w:t>
      </w:r>
    </w:p>
    <w:p>
      <w:pPr>
        <w:spacing w:after="0" w:before="0"/>
      </w:pPr>
      <w:r>
        <w:rPr>
          <w:b w:val="0"/>
          <w:sz w:val="22"/>
        </w:rPr>
        <w:t>(d) 8-10 cm</w:t>
      </w:r>
    </w:p>
    <w:p>
      <w:pPr>
        <w:spacing w:after="0" w:before="40"/>
      </w:pPr>
      <w:r>
        <w:rPr>
          <w:b/>
          <w:sz w:val="22"/>
        </w:rPr>
        <w:t>Answer: c</w:t>
      </w:r>
    </w:p>
    <w:p>
      <w:pPr>
        <w:spacing w:after="0" w:before="0"/>
      </w:pPr>
      <w:r>
        <w:rPr>
          <w:b w:val="0"/>
          <w:sz w:val="21"/>
        </w:rPr>
        <w:t>Solution: During the active phase of the first stage of labor, the cervix begins to dilate more quickly. The nurse assesses the cervical dilation by performing a vaginal examination and measures the cervical opening in centimeters (cm). The nurse documents the cervical dilation as 4-7 cm, as this is the range of cervical dilation expected during the active phase of labor. It is important for the nurse to document the cervical dilation accurately to monitor the progress of labor and determine when it is time to prepare for delivery labor (</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