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most effective personal protection against malaria is</w:t>
      </w:r>
    </w:p>
    <w:p>
      <w:pPr>
        <w:spacing w:after="200" w:line="276" w:lineRule="auto"/>
      </w:pPr>
      <w:r>
        <w:t>(a) Mosquito coils only</w:t>
      </w:r>
    </w:p>
    <w:p>
      <w:pPr>
        <w:spacing w:after="200" w:line="276" w:lineRule="auto"/>
      </w:pPr>
      <w:r>
        <w:t>(b) Closing windows at dusk only</w:t>
      </w:r>
    </w:p>
    <w:p>
      <w:pPr>
        <w:spacing w:after="200" w:line="276" w:lineRule="auto"/>
      </w:pPr>
      <w:r>
        <w:t>(c) Insecticide-treated bed nets (ITNs) plus indoor residual spraying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Insecticide-treated bed nets (ITNs) plus indoor residual spraying</w:t>
      </w:r>
    </w:p>
    <w:p>
      <w:pPr>
        <w:spacing w:after="200" w:line="276" w:lineRule="auto"/>
      </w:pPr>
      <w:r>
        <w:t>🧠 Clinical Rationale: ITNs reduce vector contact; combine with IRS and early diagnosis/treatment.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Mosquito coils only — would be appropriate in a different situation, not this one</w:t>
      </w:r>
    </w:p>
    <w:p>
      <w:pPr>
        <w:spacing w:after="200" w:line="276" w:lineRule="auto"/>
      </w:pPr>
      <w:r>
        <w:t>B. Closing windows at dusk only — would be appropriate in a different situation, not this one</w:t>
      </w:r>
    </w:p>
    <w:p>
      <w:pPr>
        <w:spacing w:after="200" w:line="276" w:lineRule="auto"/>
      </w:pPr>
      <w:r>
        <w:t>D. Antibiotics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applying a cast, the nurse checks the extremity for</w:t>
      </w:r>
    </w:p>
    <w:p>
      <w:pPr>
        <w:spacing w:after="200" w:line="276" w:lineRule="auto"/>
      </w:pPr>
      <w:r>
        <w:t>(a) Only swelling</w:t>
      </w:r>
    </w:p>
    <w:p>
      <w:pPr>
        <w:spacing w:after="200" w:line="276" w:lineRule="auto"/>
      </w:pPr>
      <w:r>
        <w:t>(b) Only pain</w:t>
      </w:r>
    </w:p>
    <w:p>
      <w:pPr>
        <w:spacing w:after="200" w:line="276" w:lineRule="auto"/>
      </w:pPr>
      <w:r>
        <w:t>(c) Only length</w:t>
      </w:r>
    </w:p>
    <w:p>
      <w:pPr>
        <w:spacing w:after="200" w:line="276" w:lineRule="auto"/>
      </w:pPr>
      <w:r>
        <w:t>(d) Pulses, colour, temperature, movement and sensation (5 Ps)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Pulses, colour, temperature, movement and sensation (5 Ps)</w:t>
      </w:r>
    </w:p>
    <w:p>
      <w:pPr>
        <w:spacing w:after="200" w:line="276" w:lineRule="auto"/>
      </w:pPr>
      <w:r>
        <w:t>🧠 Clinical Rationale: Compartment syndrome risk — monitor distal neurovascular status frequently.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swelling — does not match the characteristic feature/management described in the stem</w:t>
      </w:r>
    </w:p>
    <w:p>
      <w:pPr>
        <w:spacing w:after="200" w:line="276" w:lineRule="auto"/>
      </w:pPr>
      <w:r>
        <w:t>B. Only pain — does not match the characteristic feature/management described in the stem</w:t>
      </w:r>
    </w:p>
    <w:p>
      <w:pPr>
        <w:spacing w:after="200" w:line="276" w:lineRule="auto"/>
      </w:pPr>
      <w:r>
        <w:t>C. Only length — does not match the characteristic feature/management described in the stem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Fracture care</w:t>
      </w:r>
    </w:p>
    <w:p>
      <w:pPr>
        <w:spacing w:after="200" w:line="276" w:lineRule="auto"/>
      </w:pPr>
      <w:r>
        <w:t>→ Closed vs open (compound): open = bone through skin → cover with sterile dressing, antibiotics</w:t>
      </w:r>
    </w:p>
    <w:p>
      <w:pPr>
        <w:spacing w:after="200" w:line="276" w:lineRule="auto"/>
      </w:pPr>
      <w:r>
        <w:t>→ Cast care: elevate, ice, neurovascular checks (CSM) hourly</w:t>
      </w:r>
    </w:p>
    <w:p>
      <w:pPr>
        <w:spacing w:after="200" w:line="276" w:lineRule="auto"/>
      </w:pPr>
      <w:r>
        <w:t>→ Compartment syndrome: pain out of proportion, 6 Ps → fasciotomy</w:t>
      </w:r>
    </w:p>
    <w:p>
      <w:pPr>
        <w:spacing w:after="200" w:line="276" w:lineRule="auto"/>
      </w:pPr>
      <w:r>
        <w:t>→ Traction: keep weights hanging freely, check skin and neurovascular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good breastfeeding latch is indicated by</w:t>
      </w:r>
    </w:p>
    <w:p>
      <w:pPr>
        <w:spacing w:after="200" w:line="276" w:lineRule="auto"/>
      </w:pPr>
      <w:r>
        <w:t>(a) Sucking only the nipple tip</w:t>
      </w:r>
    </w:p>
    <w:p>
      <w:pPr>
        <w:spacing w:after="200" w:line="276" w:lineRule="auto"/>
      </w:pPr>
      <w:r>
        <w:t>(b) Baby's mouth wide over the areola with rhythmic sucking and audible swallowing</w:t>
      </w:r>
    </w:p>
    <w:p>
      <w:pPr>
        <w:spacing w:after="200" w:line="276" w:lineRule="auto"/>
      </w:pPr>
      <w:r>
        <w:t>(c) Clicking sounds</w:t>
      </w:r>
    </w:p>
    <w:p>
      <w:pPr>
        <w:spacing w:after="200" w:line="276" w:lineRule="auto"/>
      </w:pPr>
      <w:r>
        <w:t>(d) Baby asleep at the breast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Baby's mouth wide over the areola with rhythmic sucking and audible swallowing</w:t>
      </w:r>
    </w:p>
    <w:p>
      <w:pPr>
        <w:spacing w:after="200" w:line="276" w:lineRule="auto"/>
      </w:pPr>
      <w:r>
        <w:t>🧠 Clinical Rationale: Deep latch, areola in mouth and audible swallows indicate effective 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Sucking only the nipple tip — would be appropriate in a different situation, not this one</w:t>
      </w:r>
    </w:p>
    <w:p>
      <w:pPr>
        <w:spacing w:after="200" w:line="276" w:lineRule="auto"/>
      </w:pPr>
      <w:r>
        <w:t>C. Clicking sounds — would be appropriate in a different situation, not this one</w:t>
      </w:r>
    </w:p>
    <w:p>
      <w:pPr>
        <w:spacing w:after="200" w:line="276" w:lineRule="auto"/>
      </w:pPr>
      <w:r>
        <w:t>D. Baby asleep at the breast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Breastfeeding hormones</w:t>
      </w:r>
    </w:p>
    <w:p>
      <w:pPr>
        <w:spacing w:after="200" w:line="276" w:lineRule="auto"/>
      </w:pPr>
      <w:r>
        <w:t>→ Prolactin (anterior pituitary): milk synthesis/production</w:t>
      </w:r>
    </w:p>
    <w:p>
      <w:pPr>
        <w:spacing w:after="200" w:line="276" w:lineRule="auto"/>
      </w:pPr>
      <w:r>
        <w:t>→ Oxytocin (posterior pituitary): milk ejection (let-down reflex)</w:t>
      </w:r>
    </w:p>
    <w:p>
      <w:pPr>
        <w:spacing w:after="200" w:line="276" w:lineRule="auto"/>
      </w:pPr>
      <w:r>
        <w:t>→ Suckling stimulates both; stress inhibits let-down</w:t>
      </w:r>
    </w:p>
    <w:p>
      <w:pPr>
        <w:spacing w:after="200" w:line="276" w:lineRule="auto"/>
      </w:pPr>
      <w:r>
        <w:t>→ Exclusive breastfeeding first 6 months; colostrum = first milk (IgA-rich)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IMNCI classifies a sick child's illness to</w:t>
      </w:r>
    </w:p>
    <w:p>
      <w:pPr>
        <w:spacing w:after="200" w:line="276" w:lineRule="auto"/>
      </w:pPr>
      <w:r>
        <w:t>(a) Guide treatment and referral (pink/yellow/green categories)</w:t>
      </w:r>
    </w:p>
    <w:p>
      <w:pPr>
        <w:spacing w:after="200" w:line="276" w:lineRule="auto"/>
      </w:pPr>
      <w:r>
        <w:t>(b) Predict height</w:t>
      </w:r>
    </w:p>
    <w:p>
      <w:pPr>
        <w:spacing w:after="200" w:line="276" w:lineRule="auto"/>
      </w:pPr>
      <w:r>
        <w:t>(c) Assign school grade</w:t>
      </w:r>
    </w:p>
    <w:p>
      <w:pPr>
        <w:spacing w:after="200" w:line="276" w:lineRule="auto"/>
      </w:pPr>
      <w:r>
        <w:t>(d) Measure intelligence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Guide treatment and referral (pink/yellow/green categories)</w:t>
      </w:r>
    </w:p>
    <w:p>
      <w:pPr>
        <w:spacing w:after="200" w:line="276" w:lineRule="auto"/>
      </w:pPr>
      <w:r>
        <w:t>🧠 Clinical Rationale: IMNCI colour-coding (pink = urgent referral, yellow = treat, green = home care) standardises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Predict height — would be appropriate in a different situation, not this one</w:t>
      </w:r>
    </w:p>
    <w:p>
      <w:pPr>
        <w:spacing w:after="200" w:line="276" w:lineRule="auto"/>
      </w:pPr>
      <w:r>
        <w:t>C. Assign school grade — would be appropriate in a different situation, not this one</w:t>
      </w:r>
    </w:p>
    <w:p>
      <w:pPr>
        <w:spacing w:after="200" w:line="276" w:lineRule="auto"/>
      </w:pPr>
      <w:r>
        <w:t>D. Measure intelligence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Pursed-lip breathing helps COPD patients by</w:t>
      </w:r>
    </w:p>
    <w:p>
      <w:pPr>
        <w:spacing w:after="200" w:line="276" w:lineRule="auto"/>
      </w:pPr>
      <w:r>
        <w:t>(a) Increasing respiratory rate</w:t>
      </w:r>
    </w:p>
    <w:p>
      <w:pPr>
        <w:spacing w:after="200" w:line="276" w:lineRule="auto"/>
      </w:pPr>
      <w:r>
        <w:t>(b) Reducing oxygen need</w:t>
      </w:r>
    </w:p>
    <w:p>
      <w:pPr>
        <w:spacing w:after="200" w:line="276" w:lineRule="auto"/>
      </w:pPr>
      <w:r>
        <w:t>(c) Keeping airways open longer and improving gas exchange</w:t>
      </w:r>
    </w:p>
    <w:p>
      <w:pPr>
        <w:spacing w:after="200" w:line="276" w:lineRule="auto"/>
      </w:pPr>
      <w:r>
        <w:t>(d) Strengthening arms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Keeping airways open longer and improving gas exchange</w:t>
      </w:r>
    </w:p>
    <w:p>
      <w:pPr>
        <w:spacing w:after="200" w:line="276" w:lineRule="auto"/>
      </w:pPr>
      <w:r>
        <w:t>🧠 Clinical Rationale: Pursed-lip breathing creates back pressure, prevents airway collapse and eases dyspnoea.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Increasing respiratory rate — would be appropriate in a different situation, not this one</w:t>
      </w:r>
    </w:p>
    <w:p>
      <w:pPr>
        <w:spacing w:after="200" w:line="276" w:lineRule="auto"/>
      </w:pPr>
      <w:r>
        <w:t>B. Reducing oxygen need — would be appropriate in a different situation, not this one</w:t>
      </w:r>
    </w:p>
    <w:p>
      <w:pPr>
        <w:spacing w:after="200" w:line="276" w:lineRule="auto"/>
      </w:pPr>
      <w:r>
        <w:t>D. Strengthening arms — would be appropriate in a different situation, not this one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reason patients with schizophrenia stop antipsychotics is</w:t>
      </w:r>
    </w:p>
    <w:p>
      <w:pPr>
        <w:spacing w:after="200" w:line="276" w:lineRule="auto"/>
      </w:pPr>
      <w:r>
        <w:t>(a) Unpleasant side effects (EPS, weight gain) and lack of insight</w:t>
      </w:r>
    </w:p>
    <w:p>
      <w:pPr>
        <w:spacing w:after="200" w:line="276" w:lineRule="auto"/>
      </w:pPr>
      <w:r>
        <w:t>(b) The drug is too cheap</w:t>
      </w:r>
    </w:p>
    <w:p>
      <w:pPr>
        <w:spacing w:after="200" w:line="276" w:lineRule="auto"/>
      </w:pPr>
      <w:r>
        <w:t>(c) They sleep too much only</w:t>
      </w:r>
    </w:p>
    <w:p>
      <w:pPr>
        <w:spacing w:after="200" w:line="276" w:lineRule="auto"/>
      </w:pPr>
      <w:r>
        <w:t>(d) No reason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Unpleasant side effects (EPS, weight gain) and lack of insight</w:t>
      </w:r>
    </w:p>
    <w:p>
      <w:pPr>
        <w:spacing w:after="200" w:line="276" w:lineRule="auto"/>
      </w:pPr>
      <w:r>
        <w:t>🧠 Clinical Rationale: Side effects and poor insight drive non-adherence — psychoeducation and long-acting injections help.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drug is too cheap — does not match the characteristic feature/management described in the stem</w:t>
      </w:r>
    </w:p>
    <w:p>
      <w:pPr>
        <w:spacing w:after="200" w:line="276" w:lineRule="auto"/>
      </w:pPr>
      <w:r>
        <w:t>C. They sleep too much only — does not match the characteristic feature/management described in the stem</w:t>
      </w:r>
    </w:p>
    <w:p>
      <w:pPr>
        <w:spacing w:after="200" w:line="276" w:lineRule="auto"/>
      </w:pPr>
      <w:r>
        <w:t>D. No reason — does not match the characteristic feature/management described in the stem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catheter-associated UTI, the nurse should</w:t>
      </w:r>
    </w:p>
    <w:p>
      <w:pPr>
        <w:spacing w:after="200" w:line="276" w:lineRule="auto"/>
      </w:pPr>
      <w:r>
        <w:t>(a) Keep the drainage bag below bladder level and remove the catheter early</w:t>
      </w:r>
    </w:p>
    <w:p>
      <w:pPr>
        <w:spacing w:after="200" w:line="276" w:lineRule="auto"/>
      </w:pPr>
      <w:r>
        <w:t>(b) Open the system to empty frequently</w:t>
      </w:r>
    </w:p>
    <w:p>
      <w:pPr>
        <w:spacing w:after="200" w:line="276" w:lineRule="auto"/>
      </w:pPr>
      <w:r>
        <w:t>(c) Let the bag touch the floor</w:t>
      </w:r>
    </w:p>
    <w:p>
      <w:pPr>
        <w:spacing w:after="200" w:line="276" w:lineRule="auto"/>
      </w:pPr>
      <w:r>
        <w:t>(d) Irrigate daily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Keep the drainage bag below bladder level and remove the catheter early</w:t>
      </w:r>
    </w:p>
    <w:p>
      <w:pPr>
        <w:spacing w:after="200" w:line="276" w:lineRule="auto"/>
      </w:pPr>
      <w:r>
        <w:t>🧠 Clinical Rationale: Closed sterile drainage, dependent positioning and early removal prevent CAUTI.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Open the system to empty frequently — would be appropriate in a different situation, not this one</w:t>
      </w:r>
    </w:p>
    <w:p>
      <w:pPr>
        <w:spacing w:after="200" w:line="276" w:lineRule="auto"/>
      </w:pPr>
      <w:r>
        <w:t>C. Let the bag touch the floor — would be appropriate in a different situation, not this one</w:t>
      </w:r>
    </w:p>
    <w:p>
      <w:pPr>
        <w:spacing w:after="200" w:line="276" w:lineRule="auto"/>
      </w:pPr>
      <w:r>
        <w:t>D. Irrigate daily — would be appropriate in a different situation, not this one</w:t>
      </w:r>
    </w:p>
    <w:p>
      <w:pPr>
        <w:spacing w:after="200" w:line="276" w:lineRule="auto"/>
      </w:pPr>
      <w:r>
        <w:t>⚠️ Exam Trap: Bag on the bed beside the patient is wrong — reflux risk; routine irrigation is not indicated unless blocked.</w:t>
      </w:r>
    </w:p>
    <w:p>
      <w:pPr>
        <w:spacing w:after="200" w:line="276" w:lineRule="auto"/>
      </w:pPr>
      <w:r>
        <w:t>💎 PNC Pearl: Keep the drainage bag BELOW the level of the bladder to prevent reflux and UTI.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Night blindness is a classic sign of deficiency of</w:t>
      </w:r>
    </w:p>
    <w:p>
      <w:pPr>
        <w:spacing w:after="200" w:line="276" w:lineRule="auto"/>
      </w:pPr>
      <w:r>
        <w:t>(a) Vitamin C</w:t>
      </w:r>
    </w:p>
    <w:p>
      <w:pPr>
        <w:spacing w:after="200" w:line="276" w:lineRule="auto"/>
      </w:pPr>
      <w:r>
        <w:t>(b) Vitamin B12</w:t>
      </w:r>
    </w:p>
    <w:p>
      <w:pPr>
        <w:spacing w:after="200" w:line="276" w:lineRule="auto"/>
      </w:pPr>
      <w:r>
        <w:t>(c) Vitamin K</w:t>
      </w:r>
    </w:p>
    <w:p>
      <w:pPr>
        <w:spacing w:after="200" w:line="276" w:lineRule="auto"/>
      </w:pPr>
      <w:r>
        <w:t>(d) Vitamin 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Vitamin A</w:t>
      </w:r>
    </w:p>
    <w:p>
      <w:pPr>
        <w:spacing w:after="200" w:line="276" w:lineRule="auto"/>
      </w:pPr>
      <w:r>
        <w:t>🧠 Clinical Rationale: Vitamin A deficiency causes night blindness and xerophthalmia; UIP gives mega-dose supplementation.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Vitamin C — plausible, but not the single most accurate fact asked</w:t>
      </w:r>
    </w:p>
    <w:p>
      <w:pPr>
        <w:spacing w:after="200" w:line="276" w:lineRule="auto"/>
      </w:pPr>
      <w:r>
        <w:t>B. Vitamin B12 — plausible, but not the single most accurate fact asked</w:t>
      </w:r>
    </w:p>
    <w:p>
      <w:pPr>
        <w:spacing w:after="200" w:line="276" w:lineRule="auto"/>
      </w:pPr>
      <w:r>
        <w:t>C. Vitamin K — plausible, but not the single most accurate fact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using sublingual nitroglycerin should be taught to</w:t>
      </w:r>
    </w:p>
    <w:p>
      <w:pPr>
        <w:spacing w:after="200" w:line="276" w:lineRule="auto"/>
      </w:pPr>
      <w:r>
        <w:t>(a) Chew and swallow it</w:t>
      </w:r>
    </w:p>
    <w:p>
      <w:pPr>
        <w:spacing w:after="200" w:line="276" w:lineRule="auto"/>
      </w:pPr>
      <w:r>
        <w:t>(b) Stand while taking it</w:t>
      </w:r>
    </w:p>
    <w:p>
      <w:pPr>
        <w:spacing w:after="200" w:line="276" w:lineRule="auto"/>
      </w:pPr>
      <w:r>
        <w:t>(c) Sit down, take one tablet under the tongue and call for help if pain persists after 5 min</w:t>
      </w:r>
    </w:p>
    <w:p>
      <w:pPr>
        <w:spacing w:after="200" w:line="276" w:lineRule="auto"/>
      </w:pPr>
      <w:r>
        <w:t>(d) Take with water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Sit down, take one tablet under the tongue and call for help if pain persists after 5 min</w:t>
      </w:r>
    </w:p>
    <w:p>
      <w:pPr>
        <w:spacing w:after="200" w:line="276" w:lineRule="auto"/>
      </w:pPr>
      <w:r>
        <w:t>🧠 Clinical Rationale: SL route + rest; repeat every 5 min up to 3 doses; seek emergency care if pain continues.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Chew and swallow it — would be appropriate in a different situation, not this one</w:t>
      </w:r>
    </w:p>
    <w:p>
      <w:pPr>
        <w:spacing w:after="200" w:line="276" w:lineRule="auto"/>
      </w:pPr>
      <w:r>
        <w:t>B. Stand while taking it — would be appropriate in a different situation, not this one</w:t>
      </w:r>
    </w:p>
    <w:p>
      <w:pPr>
        <w:spacing w:after="200" w:line="276" w:lineRule="auto"/>
      </w:pPr>
      <w:r>
        <w:t>D. Take with water only — would be appropriate in a different situation, not this one</w:t>
      </w:r>
    </w:p>
    <w:p>
      <w:pPr>
        <w:spacing w:after="200" w:line="276" w:lineRule="auto"/>
      </w:pPr>
      <w:r>
        <w:t>⚠️ Exam Trap: NTG is contraindicated with sildenafil/tadalafil (severe hypotension) and in hypotension/bradycardia — never give it with a low BP.</w:t>
      </w:r>
    </w:p>
    <w:p>
      <w:pPr>
        <w:spacing w:after="200" w:line="276" w:lineRule="auto"/>
      </w:pPr>
      <w:r>
        <w:t>💎 PNC Pearl: NTG sublingual: one tablet under the tongue q5 min up to 3 doses — if pain persists after 3 doses, seek emergency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Nitroglycerin</w:t>
      </w:r>
    </w:p>
    <w:p>
      <w:pPr>
        <w:spacing w:after="200" w:line="276" w:lineRule="auto"/>
      </w:pPr>
      <w:r>
        <w:t>→ Give: sublingual, sit patient down (hypotension), assess pain relief</w:t>
      </w:r>
    </w:p>
    <w:p>
      <w:pPr>
        <w:spacing w:after="200" w:line="276" w:lineRule="auto"/>
      </w:pPr>
      <w:r>
        <w:t>→ Side effects: headache, flushing, dizziness, hypotension</w:t>
      </w:r>
    </w:p>
    <w:p>
      <w:pPr>
        <w:spacing w:after="200" w:line="276" w:lineRule="auto"/>
      </w:pPr>
      <w:r>
        <w:t>→ Avoid: with sildenafil (PDE5 inhibitors), SBP &lt; 90 mmHg</w:t>
      </w:r>
    </w:p>
    <w:p>
      <w:pPr>
        <w:spacing w:after="200" w:line="276" w:lineRule="auto"/>
      </w:pPr>
      <w:r>
        <w:t>→ Store: in dark glass container, replace every 6 months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postpartum patient with fever, offensive lochia and lower abdominal pain suggests</w:t>
      </w:r>
    </w:p>
    <w:p>
      <w:pPr>
        <w:spacing w:after="200" w:line="276" w:lineRule="auto"/>
      </w:pPr>
      <w:r>
        <w:t>(a) Normal recovery</w:t>
      </w:r>
    </w:p>
    <w:p>
      <w:pPr>
        <w:spacing w:after="200" w:line="276" w:lineRule="auto"/>
      </w:pPr>
      <w:r>
        <w:t>(b) Milk engorgement only</w:t>
      </w:r>
    </w:p>
    <w:p>
      <w:pPr>
        <w:spacing w:after="200" w:line="276" w:lineRule="auto"/>
      </w:pPr>
      <w:r>
        <w:t>(c) Anaemia</w:t>
      </w:r>
    </w:p>
    <w:p>
      <w:pPr>
        <w:spacing w:after="200" w:line="276" w:lineRule="auto"/>
      </w:pPr>
      <w:r>
        <w:t>(d) Puerperal sepsis (genital tract infection) — urgent treatment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Puerperal sepsis (genital tract infection) — urgent treatment</w:t>
      </w:r>
    </w:p>
    <w:p>
      <w:pPr>
        <w:spacing w:after="200" w:line="276" w:lineRule="auto"/>
      </w:pPr>
      <w:r>
        <w:t>🧠 Clinical Rationale: Fever with foul lochia + pain = puerperal sepsis; culture and broad-spectrum antibiotics.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• Abdominal pain — visceral pathology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recovery — does not match the characteristic feature/management described in the stem</w:t>
      </w:r>
    </w:p>
    <w:p>
      <w:pPr>
        <w:spacing w:after="200" w:line="276" w:lineRule="auto"/>
      </w:pPr>
      <w:r>
        <w:t>B. Milk engorgement only — does not match the characteristic feature/management described in the stem</w:t>
      </w:r>
    </w:p>
    <w:p>
      <w:pPr>
        <w:spacing w:after="200" w:line="276" w:lineRule="auto"/>
      </w:pPr>
      <w:r>
        <w:t>C. Anaemia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Physiological jaundice in a term newborn typically appears</w:t>
      </w:r>
    </w:p>
    <w:p>
      <w:pPr>
        <w:spacing w:after="200" w:line="276" w:lineRule="auto"/>
      </w:pPr>
      <w:r>
        <w:t>(a) At birth</w:t>
      </w:r>
    </w:p>
    <w:p>
      <w:pPr>
        <w:spacing w:after="200" w:line="276" w:lineRule="auto"/>
      </w:pPr>
      <w:r>
        <w:t>(b) After 24 hours, peaking at days 2-4, resolving by day 7-10</w:t>
      </w:r>
    </w:p>
    <w:p>
      <w:pPr>
        <w:spacing w:after="200" w:line="276" w:lineRule="auto"/>
      </w:pPr>
      <w:r>
        <w:t>(c) After 2 weeks</w:t>
      </w:r>
    </w:p>
    <w:p>
      <w:pPr>
        <w:spacing w:after="200" w:line="276" w:lineRule="auto"/>
      </w:pPr>
      <w:r>
        <w:t>(d) Only in preterm infants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After 24 hours, peaking at days 2-4, resolving by day 7-10</w:t>
      </w:r>
    </w:p>
    <w:p>
      <w:pPr>
        <w:spacing w:after="200" w:line="276" w:lineRule="auto"/>
      </w:pPr>
      <w:r>
        <w:t>🧠 Clinical Rationale: Onset &lt;24 h or rapidly rising bilirubin is pathological — investigate.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Jaundice — liver / biliary dysfunction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At birth — does not match the characteristic feature/management described in the stem</w:t>
      </w:r>
    </w:p>
    <w:p>
      <w:pPr>
        <w:spacing w:after="200" w:line="276" w:lineRule="auto"/>
      </w:pPr>
      <w:r>
        <w:t>C. After 2 weeks — does not match the characteristic feature/management described in the stem</w:t>
      </w:r>
    </w:p>
    <w:p>
      <w:pPr>
        <w:spacing w:after="200" w:line="276" w:lineRule="auto"/>
      </w:pPr>
      <w:r>
        <w:t>D. Only in preterm infants — does not match the characteristic feature/management described in the stem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Dietary management in hepatic encephalopathy includes</w:t>
      </w:r>
    </w:p>
    <w:p>
      <w:pPr>
        <w:spacing w:after="200" w:line="276" w:lineRule="auto"/>
      </w:pPr>
      <w:r>
        <w:t>(a) Zero protein</w:t>
      </w:r>
    </w:p>
    <w:p>
      <w:pPr>
        <w:spacing w:after="200" w:line="276" w:lineRule="auto"/>
      </w:pPr>
      <w:r>
        <w:t>(b) Adequate protein with lactulose and avoidance of constipation</w:t>
      </w:r>
    </w:p>
    <w:p>
      <w:pPr>
        <w:spacing w:after="200" w:line="276" w:lineRule="auto"/>
      </w:pPr>
      <w:r>
        <w:t>(c) High-fat meals</w:t>
      </w:r>
    </w:p>
    <w:p>
      <w:pPr>
        <w:spacing w:after="200" w:line="276" w:lineRule="auto"/>
      </w:pPr>
      <w:r>
        <w:t>(d) Extra sedatives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Adequate protein with lactulose and avoidance of constipation</w:t>
      </w:r>
    </w:p>
    <w:p>
      <w:pPr>
        <w:spacing w:after="200" w:line="276" w:lineRule="auto"/>
      </w:pPr>
      <w:r>
        <w:t>🧠 Clinical Rationale: Moderate protein (0.8-1.2 g/kg) with lactulose; avoid protein restriction unless severe.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Zero protein — would be appropriate in a different situation, not this one</w:t>
      </w:r>
    </w:p>
    <w:p>
      <w:pPr>
        <w:spacing w:after="200" w:line="276" w:lineRule="auto"/>
      </w:pPr>
      <w:r>
        <w:t>C. High-fat meals — would be appropriate in a different situation, not this one</w:t>
      </w:r>
    </w:p>
    <w:p>
      <w:pPr>
        <w:spacing w:after="200" w:line="276" w:lineRule="auto"/>
      </w:pPr>
      <w:r>
        <w:t>D. Extra sedatives — would be appropriate in a different situation, not this one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Cirrhosis</w:t>
      </w:r>
    </w:p>
    <w:p>
      <w:pPr>
        <w:spacing w:after="200" w:line="276" w:lineRule="auto"/>
      </w:pPr>
      <w:r>
        <w:t>→ Portal hypertension: oesophageal varices, ascites, splenomegaly</w:t>
      </w:r>
    </w:p>
    <w:p>
      <w:pPr>
        <w:spacing w:after="200" w:line="276" w:lineRule="auto"/>
      </w:pPr>
      <w:r>
        <w:t>→ Encephalopathy: confusion, asterixis → lactulose + low protein diet</w:t>
      </w:r>
    </w:p>
    <w:p>
      <w:pPr>
        <w:spacing w:after="200" w:line="276" w:lineRule="auto"/>
      </w:pPr>
      <w:r>
        <w:t>→ Clotting: prolonged PT (vitamin K factors made in liver)</w:t>
      </w:r>
    </w:p>
    <w:p>
      <w:pPr>
        <w:spacing w:after="200" w:line="276" w:lineRule="auto"/>
      </w:pPr>
      <w:r>
        <w:t>→ Avoid NSAIDs/alcohol; watch for bleeding varices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warfarin should keep which intake consistent?</w:t>
      </w:r>
    </w:p>
    <w:p>
      <w:pPr>
        <w:spacing w:after="200" w:line="276" w:lineRule="auto"/>
      </w:pPr>
      <w:r>
        <w:t>(a) Vitamin K-rich foods (green leafy vegetables)</w:t>
      </w:r>
    </w:p>
    <w:p>
      <w:pPr>
        <w:spacing w:after="200" w:line="276" w:lineRule="auto"/>
      </w:pPr>
      <w:r>
        <w:t>(b) Bananas</w:t>
      </w:r>
    </w:p>
    <w:p>
      <w:pPr>
        <w:spacing w:after="200" w:line="276" w:lineRule="auto"/>
      </w:pPr>
      <w:r>
        <w:t>(c) Oranges</w:t>
      </w:r>
    </w:p>
    <w:p>
      <w:pPr>
        <w:spacing w:after="200" w:line="276" w:lineRule="auto"/>
      </w:pPr>
      <w:r>
        <w:t>(d) Rice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Vitamin K-rich foods (green leafy vegetables)</w:t>
      </w:r>
    </w:p>
    <w:p>
      <w:pPr>
        <w:spacing w:after="200" w:line="276" w:lineRule="auto"/>
      </w:pPr>
      <w:r>
        <w:t>🧠 Clinical Rationale: Sudden changes in vitamin K alter INR — maintain consistent dietary intake.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Bananas — would be appropriate in a different situation, not this one</w:t>
      </w:r>
    </w:p>
    <w:p>
      <w:pPr>
        <w:spacing w:after="200" w:line="276" w:lineRule="auto"/>
      </w:pPr>
      <w:r>
        <w:t>C. Oranges — would be appropriate in a different situation, not this one</w:t>
      </w:r>
    </w:p>
    <w:p>
      <w:pPr>
        <w:spacing w:after="200" w:line="276" w:lineRule="auto"/>
      </w:pPr>
      <w:r>
        <w:t>D. Rice — would be appropriate in a different situation, not this one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example of a non-pharmacological pain intervention is</w:t>
      </w:r>
    </w:p>
    <w:p>
      <w:pPr>
        <w:spacing w:after="200" w:line="276" w:lineRule="auto"/>
      </w:pPr>
      <w:r>
        <w:t>(a) Morphine</w:t>
      </w:r>
    </w:p>
    <w:p>
      <w:pPr>
        <w:spacing w:after="200" w:line="276" w:lineRule="auto"/>
      </w:pPr>
      <w:r>
        <w:t>(b) Distraction, relaxation and guided imagery</w:t>
      </w:r>
    </w:p>
    <w:p>
      <w:pPr>
        <w:spacing w:after="200" w:line="276" w:lineRule="auto"/>
      </w:pPr>
      <w:r>
        <w:t>(c) NSAIDs</w:t>
      </w:r>
    </w:p>
    <w:p>
      <w:pPr>
        <w:spacing w:after="200" w:line="276" w:lineRule="auto"/>
      </w:pPr>
      <w:r>
        <w:t>(d) Cold therapy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Distraction, relaxation and guided imagery</w:t>
      </w:r>
    </w:p>
    <w:p>
      <w:pPr>
        <w:spacing w:after="200" w:line="276" w:lineRule="auto"/>
      </w:pPr>
      <w:r>
        <w:t>🧠 Clinical Rationale: Cognitive-behavioural techniques complement analgesics to reduce pain perception.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Morphine — would be appropriate in a different situation, not this one</w:t>
      </w:r>
    </w:p>
    <w:p>
      <w:pPr>
        <w:spacing w:after="200" w:line="276" w:lineRule="auto"/>
      </w:pPr>
      <w:r>
        <w:t>C. NSAIDs — would be appropriate in a different situation, not this one</w:t>
      </w:r>
    </w:p>
    <w:p>
      <w:pPr>
        <w:spacing w:after="200" w:line="276" w:lineRule="auto"/>
      </w:pPr>
      <w:r>
        <w:t>D. Cold therapy only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role of a health worker in disease surveillance is to</w:t>
      </w:r>
    </w:p>
    <w:p>
      <w:pPr>
        <w:spacing w:after="200" w:line="276" w:lineRule="auto"/>
      </w:pPr>
      <w:r>
        <w:t>(a) Treat all cases alone</w:t>
      </w:r>
    </w:p>
    <w:p>
      <w:pPr>
        <w:spacing w:after="200" w:line="276" w:lineRule="auto"/>
      </w:pPr>
      <w:r>
        <w:t>(b) Hide outbreaks</w:t>
      </w:r>
    </w:p>
    <w:p>
      <w:pPr>
        <w:spacing w:after="200" w:line="276" w:lineRule="auto"/>
      </w:pPr>
      <w:r>
        <w:t>(c) Report suspected cases promptly to the surveillance unit</w:t>
      </w:r>
    </w:p>
    <w:p>
      <w:pPr>
        <w:spacing w:after="200" w:line="276" w:lineRule="auto"/>
      </w:pPr>
      <w:r>
        <w:t>(d) Delay reporting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Report suspected cases promptly to the surveillance unit</w:t>
      </w:r>
    </w:p>
    <w:p>
      <w:pPr>
        <w:spacing w:after="200" w:line="276" w:lineRule="auto"/>
      </w:pPr>
      <w:r>
        <w:t>🧠 Clinical Rationale: Timely reporting triggers outbreak response — the backbone of IDSP.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Treat all cases alone — would be appropriate in a different situation, not this one</w:t>
      </w:r>
    </w:p>
    <w:p>
      <w:pPr>
        <w:spacing w:after="200" w:line="276" w:lineRule="auto"/>
      </w:pPr>
      <w:r>
        <w:t>B. Hide outbreaks — would be appropriate in a different situation, not this one</w:t>
      </w:r>
    </w:p>
    <w:p>
      <w:pPr>
        <w:spacing w:after="200" w:line="276" w:lineRule="auto"/>
      </w:pPr>
      <w:r>
        <w:t>D. Delay reporting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earliest ECG change in hyperkalaemia is</w:t>
      </w:r>
    </w:p>
    <w:p>
      <w:pPr>
        <w:spacing w:after="200" w:line="276" w:lineRule="auto"/>
      </w:pPr>
      <w:r>
        <w:t>(a) Prolonged PR</w:t>
      </w:r>
    </w:p>
    <w:p>
      <w:pPr>
        <w:spacing w:after="200" w:line="276" w:lineRule="auto"/>
      </w:pPr>
      <w:r>
        <w:t>(b) ST depression</w:t>
      </w:r>
    </w:p>
    <w:p>
      <w:pPr>
        <w:spacing w:after="200" w:line="276" w:lineRule="auto"/>
      </w:pPr>
      <w:r>
        <w:t>(c) Tall peaked T waves</w:t>
      </w:r>
    </w:p>
    <w:p>
      <w:pPr>
        <w:spacing w:after="200" w:line="276" w:lineRule="auto"/>
      </w:pPr>
      <w:r>
        <w:t>(d) U waves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Tall peaked T waves</w:t>
      </w:r>
    </w:p>
    <w:p>
      <w:pPr>
        <w:spacing w:after="200" w:line="276" w:lineRule="auto"/>
      </w:pPr>
      <w:r>
        <w:t>🧠 Clinical Rationale: Peaked T waves progress to widened QRS and sine wave — emergency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Prolonged PR — does not match the characteristic feature/management described in the stem</w:t>
      </w:r>
    </w:p>
    <w:p>
      <w:pPr>
        <w:spacing w:after="200" w:line="276" w:lineRule="auto"/>
      </w:pPr>
      <w:r>
        <w:t>B. ST depression — does not match the characteristic feature/management described in the stem</w:t>
      </w:r>
    </w:p>
    <w:p>
      <w:pPr>
        <w:spacing w:after="200" w:line="276" w:lineRule="auto"/>
      </w:pPr>
      <w:r>
        <w:t>D. U waves — does not match the characteristic feature/management described in the stem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fetal heart rate baseline is</w:t>
      </w:r>
    </w:p>
    <w:p>
      <w:pPr>
        <w:spacing w:after="200" w:line="276" w:lineRule="auto"/>
      </w:pPr>
      <w:r>
        <w:t>(a) 80-100 bpm</w:t>
      </w:r>
    </w:p>
    <w:p>
      <w:pPr>
        <w:spacing w:after="200" w:line="276" w:lineRule="auto"/>
      </w:pPr>
      <w:r>
        <w:t>(b) 110-160 beats per minute</w:t>
      </w:r>
    </w:p>
    <w:p>
      <w:pPr>
        <w:spacing w:after="200" w:line="276" w:lineRule="auto"/>
      </w:pPr>
      <w:r>
        <w:t>(c) 170-200 bpm</w:t>
      </w:r>
    </w:p>
    <w:p>
      <w:pPr>
        <w:spacing w:after="200" w:line="276" w:lineRule="auto"/>
      </w:pPr>
      <w:r>
        <w:t>(d) 60-90 bpm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110-160 beats per minute</w:t>
      </w:r>
    </w:p>
    <w:p>
      <w:pPr>
        <w:spacing w:after="200" w:line="276" w:lineRule="auto"/>
      </w:pPr>
      <w:r>
        <w:t>🧠 Clinical Rationale: Baseline 110-160; variability and decelerations are interpreted together.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80-100 bpm — plausible, but not the single most accurate fact asked</w:t>
      </w:r>
    </w:p>
    <w:p>
      <w:pPr>
        <w:spacing w:after="200" w:line="276" w:lineRule="auto"/>
      </w:pPr>
      <w:r>
        <w:t>C. 170-200 bpm — plausible, but not the single most accurate fact asked</w:t>
      </w:r>
    </w:p>
    <w:p>
      <w:pPr>
        <w:spacing w:after="200" w:line="276" w:lineRule="auto"/>
      </w:pPr>
      <w:r>
        <w:t>D. 60-90 bpm — plausible, but not the single most accurate fact asked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WHO ORS contains sodium and glucose because glucose</w:t>
      </w:r>
    </w:p>
    <w:p>
      <w:pPr>
        <w:spacing w:after="200" w:line="276" w:lineRule="auto"/>
      </w:pPr>
      <w:r>
        <w:t>(a) Prevents vomiting</w:t>
      </w:r>
    </w:p>
    <w:p>
      <w:pPr>
        <w:spacing w:after="200" w:line="276" w:lineRule="auto"/>
      </w:pPr>
      <w:r>
        <w:t>(b) Kills bacteria</w:t>
      </w:r>
    </w:p>
    <w:p>
      <w:pPr>
        <w:spacing w:after="200" w:line="276" w:lineRule="auto"/>
      </w:pPr>
      <w:r>
        <w:t>(c) Thickens the solution</w:t>
      </w:r>
    </w:p>
    <w:p>
      <w:pPr>
        <w:spacing w:after="200" w:line="276" w:lineRule="auto"/>
      </w:pPr>
      <w:r>
        <w:t>(d) Enhances sodium and water absorption in the gut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Enhances sodium and water absorption in the gut</w:t>
      </w:r>
    </w:p>
    <w:p>
      <w:pPr>
        <w:spacing w:after="200" w:line="276" w:lineRule="auto"/>
      </w:pPr>
      <w:r>
        <w:t>🧠 Clinical Rationale: Sodium-glucose co-transport drives water absorption — the basis of ORS.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Prevents vomiting — plausible, but not the single most accurate fact asked</w:t>
      </w:r>
    </w:p>
    <w:p>
      <w:pPr>
        <w:spacing w:after="200" w:line="276" w:lineRule="auto"/>
      </w:pPr>
      <w:r>
        <w:t>B. Kills bacteria — plausible, but not the single most accurate fact asked</w:t>
      </w:r>
    </w:p>
    <w:p>
      <w:pPr>
        <w:spacing w:after="200" w:line="276" w:lineRule="auto"/>
      </w:pPr>
      <w:r>
        <w:t>C. Thickens the solution — plausible, but not the single most accurate fact asked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severe acute pancreatitis and hypotension should receive</w:t>
      </w:r>
    </w:p>
    <w:p>
      <w:pPr>
        <w:spacing w:after="200" w:line="276" w:lineRule="auto"/>
      </w:pPr>
      <w:r>
        <w:t>(a) Aggressive IV fluid resuscitation and pain control with monitoring</w:t>
      </w:r>
    </w:p>
    <w:p>
      <w:pPr>
        <w:spacing w:after="200" w:line="276" w:lineRule="auto"/>
      </w:pPr>
      <w:r>
        <w:t>(b) Oral fluids only</w:t>
      </w:r>
    </w:p>
    <w:p>
      <w:pPr>
        <w:spacing w:after="200" w:line="276" w:lineRule="auto"/>
      </w:pPr>
      <w:r>
        <w:t>(c) Routine antibiotics</w:t>
      </w:r>
    </w:p>
    <w:p>
      <w:pPr>
        <w:spacing w:after="200" w:line="276" w:lineRule="auto"/>
      </w:pPr>
      <w:r>
        <w:t>(d) No monitoring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Aggressive IV fluid resuscitation and pain control with monitoring</w:t>
      </w:r>
    </w:p>
    <w:p>
      <w:pPr>
        <w:spacing w:after="200" w:line="276" w:lineRule="auto"/>
      </w:pPr>
      <w:r>
        <w:t>🧠 Clinical Rationale: Fluid resuscitation and analgesia are priorities; monitor organ failure and necrosis.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Hypotension — circulatory compromise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Acute Pancreatitis - Priority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Aggressive IV fluid resuscitation and pain control with monitoring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Oral fluids only — does not address the immediate life-threatening problem (ABC comes first)</w:t>
      </w:r>
    </w:p>
    <w:p>
      <w:pPr>
        <w:spacing w:after="200" w:line="276" w:lineRule="auto"/>
      </w:pPr>
      <w:r>
        <w:t>C. Routine antibiotics — drug step — may be needed later, but it does not correct the immediate life-threatening problem</w:t>
      </w:r>
    </w:p>
    <w:p>
      <w:pPr>
        <w:spacing w:after="200" w:line="276" w:lineRule="auto"/>
      </w:pPr>
      <w:r>
        <w:t>D. No monitoring — does not address the immediate life-threatening problem (ABC comes first)</w:t>
      </w:r>
    </w:p>
    <w:p>
      <w:pPr>
        <w:spacing w:after="200" w:line="276" w:lineRule="auto"/>
      </w:pPr>
      <w:r>
        <w:t>⚠️ Exam Trap: Pancreatitis: keep NPO (rest the pancreas), give analgesia and fluids — don't rush oral feeding; watch for hypocalcaemia and hyperglycaemia.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Acute pancreatitis: NPO, IV fluids and pain relief — monitor calcium and glucose; alcohol and gallstones are the main causes.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pancreatitis</w:t>
      </w:r>
    </w:p>
    <w:p>
      <w:pPr>
        <w:spacing w:after="200" w:line="276" w:lineRule="auto"/>
      </w:pPr>
      <w:r>
        <w:t>→ Clues: severe epigastric pain radiating to back, nausea, vomiting</w:t>
      </w:r>
    </w:p>
    <w:p>
      <w:pPr>
        <w:spacing w:after="200" w:line="276" w:lineRule="auto"/>
      </w:pPr>
      <w:r>
        <w:t>→ Causes: gallstones, alcohol, hypertriglyceridaemia, ERCP</w:t>
      </w:r>
    </w:p>
    <w:p>
      <w:pPr>
        <w:spacing w:after="200" w:line="276" w:lineRule="auto"/>
      </w:pPr>
      <w:r>
        <w:t>→ Management: NPO → NG tube, IV fluids, analgesia, monitor amylase/lipase</w:t>
      </w:r>
    </w:p>
    <w:p>
      <w:pPr>
        <w:spacing w:after="200" w:line="276" w:lineRule="auto"/>
      </w:pPr>
      <w:r>
        <w:t>→ Complications: hypocalcaemia, hyperglycaemia, ARDS, necrosis — monitor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sign of opioid withdrawal is</w:t>
      </w:r>
    </w:p>
    <w:p>
      <w:pPr>
        <w:spacing w:after="200" w:line="276" w:lineRule="auto"/>
      </w:pPr>
      <w:r>
        <w:t>(a) Euphoria</w:t>
      </w:r>
    </w:p>
    <w:p>
      <w:pPr>
        <w:spacing w:after="200" w:line="276" w:lineRule="auto"/>
      </w:pPr>
      <w:r>
        <w:t>(b) Constipation</w:t>
      </w:r>
    </w:p>
    <w:p>
      <w:pPr>
        <w:spacing w:after="200" w:line="276" w:lineRule="auto"/>
      </w:pPr>
      <w:r>
        <w:t>(c) Pinpoint pupils</w:t>
      </w:r>
    </w:p>
    <w:p>
      <w:pPr>
        <w:spacing w:after="200" w:line="276" w:lineRule="auto"/>
      </w:pPr>
      <w:r>
        <w:t>(d) Yawning, lacrimation, sweating and muscle cramps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Yawning, lacrimation, sweating and muscle cramps</w:t>
      </w:r>
    </w:p>
    <w:p>
      <w:pPr>
        <w:spacing w:after="200" w:line="276" w:lineRule="auto"/>
      </w:pPr>
      <w:r>
        <w:t>🧠 Clinical Rationale: Withdrawal = autonomic hyperactivity; manage with symptomatic treatment and monitoring.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Euphoria — does not match the characteristic feature/management described in the stem</w:t>
      </w:r>
    </w:p>
    <w:p>
      <w:pPr>
        <w:spacing w:after="200" w:line="276" w:lineRule="auto"/>
      </w:pPr>
      <w:r>
        <w:t>B. Constipation — does not match the characteristic feature/management described in the stem</w:t>
      </w:r>
    </w:p>
    <w:p>
      <w:pPr>
        <w:spacing w:after="200" w:line="276" w:lineRule="auto"/>
      </w:pPr>
      <w:r>
        <w:t>C. Pinpoint pupils — does not match the characteristic feature/management described in the stem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