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is found unconscious and breathing with snoring respirations. The FIRST action is</w:t>
      </w:r>
    </w:p>
    <w:p>
      <w:pPr>
        <w:spacing w:after="200" w:line="276" w:lineRule="auto"/>
      </w:pPr>
      <w:r>
        <w:t>(a) Open the airway (head tilt-chin lift) and position lateral if no neck injury</w:t>
      </w:r>
    </w:p>
    <w:p>
      <w:pPr>
        <w:spacing w:after="200" w:line="276" w:lineRule="auto"/>
      </w:pPr>
      <w:r>
        <w:t>(b) Give oxygen at high flow</w:t>
      </w:r>
    </w:p>
    <w:p>
      <w:pPr>
        <w:spacing w:after="200" w:line="276" w:lineRule="auto"/>
      </w:pPr>
      <w:r>
        <w:t>(c) Start chest compressions</w:t>
      </w:r>
    </w:p>
    <w:p>
      <w:pPr>
        <w:spacing w:after="200" w:line="276" w:lineRule="auto"/>
      </w:pPr>
      <w:r>
        <w:t>(d) Check blood sugar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Open the airway (head tilt-chin lift) and position lateral if no neck injury</w:t>
      </w:r>
    </w:p>
    <w:p>
      <w:pPr>
        <w:spacing w:after="200" w:line="276" w:lineRule="auto"/>
      </w:pPr>
      <w:r>
        <w:t>🧠 Clinical Rationale: A patent airway comes first; a lateral position with jaw support keeps it clear.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Unconscious Patient - Airway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Open the airway (head tilt-chin lift) and position lateral if no neck injury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oxygen at high flow — does not address the immediate life-threatening problem (ABC comes first)</w:t>
      </w:r>
    </w:p>
    <w:p>
      <w:pPr>
        <w:spacing w:after="200" w:line="276" w:lineRule="auto"/>
      </w:pPr>
      <w:r>
        <w:t>C. Start chest compressions — does not address the immediate life-threatening problem (ABC comes first)</w:t>
      </w:r>
    </w:p>
    <w:p>
      <w:pPr>
        <w:spacing w:after="200" w:line="276" w:lineRule="auto"/>
      </w:pPr>
      <w:r>
        <w:t>D. Check blood sugar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 patient reports feeling feverish, the nurse should first</w:t>
      </w:r>
    </w:p>
    <w:p>
      <w:pPr>
        <w:spacing w:after="200" w:line="276" w:lineRule="auto"/>
      </w:pPr>
      <w:r>
        <w:t>(a) Give antipyretic</w:t>
      </w:r>
    </w:p>
    <w:p>
      <w:pPr>
        <w:spacing w:after="200" w:line="276" w:lineRule="auto"/>
      </w:pPr>
      <w:r>
        <w:t>(b) Measure the temperature accurately</w:t>
      </w:r>
    </w:p>
    <w:p>
      <w:pPr>
        <w:spacing w:after="200" w:line="276" w:lineRule="auto"/>
      </w:pPr>
      <w:r>
        <w:t>(c) Sponge the patient</w:t>
      </w:r>
    </w:p>
    <w:p>
      <w:pPr>
        <w:spacing w:after="200" w:line="276" w:lineRule="auto"/>
      </w:pPr>
      <w:r>
        <w:t>(d) Call the doctor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Measure the temperature accurately</w:t>
      </w:r>
    </w:p>
    <w:p>
      <w:pPr>
        <w:spacing w:after="200" w:line="276" w:lineRule="auto"/>
      </w:pPr>
      <w:r>
        <w:t>🧠 Clinical Rationale: Confirm fever with measurement before treatment; document and reassess.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antipyretic — would be appropriate in a different situation, not this one</w:t>
      </w:r>
    </w:p>
    <w:p>
      <w:pPr>
        <w:spacing w:after="200" w:line="276" w:lineRule="auto"/>
      </w:pPr>
      <w:r>
        <w:t>C. Sponge the patient — would be appropriate in a different situation, not this one</w:t>
      </w:r>
    </w:p>
    <w:p>
      <w:pPr>
        <w:spacing w:after="200" w:line="276" w:lineRule="auto"/>
      </w:pPr>
      <w:r>
        <w:t>D. Call the doctor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a mild cold and low-grade fever due for immunisation should</w:t>
      </w:r>
    </w:p>
    <w:p>
      <w:pPr>
        <w:spacing w:after="200" w:line="276" w:lineRule="auto"/>
      </w:pPr>
      <w:r>
        <w:t>(a) Receive the scheduled vaccines (mild illness is not a contraindication)</w:t>
      </w:r>
    </w:p>
    <w:p>
      <w:pPr>
        <w:spacing w:after="200" w:line="276" w:lineRule="auto"/>
      </w:pPr>
      <w:r>
        <w:t>(b) Skip this dose permanently</w:t>
      </w:r>
    </w:p>
    <w:p>
      <w:pPr>
        <w:spacing w:after="200" w:line="276" w:lineRule="auto"/>
      </w:pPr>
      <w:r>
        <w:t>(c) Delay by one month</w:t>
      </w:r>
    </w:p>
    <w:p>
      <w:pPr>
        <w:spacing w:after="200" w:line="276" w:lineRule="auto"/>
      </w:pPr>
      <w:r>
        <w:t>(d) Receive half the dose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Receive the scheduled vaccines (mild illness is not a contraindication)</w:t>
      </w:r>
    </w:p>
    <w:p>
      <w:pPr>
        <w:spacing w:after="200" w:line="276" w:lineRule="auto"/>
      </w:pPr>
      <w:r>
        <w:t>🧠 Clinical Rationale: Minor illness does not contraindicate vaccination; only severe illness or anaphylaxis does.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Skip this dose permanently — would be appropriate in a different situation, not this one</w:t>
      </w:r>
    </w:p>
    <w:p>
      <w:pPr>
        <w:spacing w:after="200" w:line="276" w:lineRule="auto"/>
      </w:pPr>
      <w:r>
        <w:t>C. Delay by one month — would be appropriate in a different situation, not this one</w:t>
      </w:r>
    </w:p>
    <w:p>
      <w:pPr>
        <w:spacing w:after="200" w:line="276" w:lineRule="auto"/>
      </w:pPr>
      <w:r>
        <w:t>D. Receive half the dose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 20 weeks of gestation, the uterine fundus is at the level of the</w:t>
      </w:r>
    </w:p>
    <w:p>
      <w:pPr>
        <w:spacing w:after="200" w:line="276" w:lineRule="auto"/>
      </w:pPr>
      <w:r>
        <w:t>(a) Symphysis pubis</w:t>
      </w:r>
    </w:p>
    <w:p>
      <w:pPr>
        <w:spacing w:after="200" w:line="276" w:lineRule="auto"/>
      </w:pPr>
      <w:r>
        <w:t>(b) Xiphisternum</w:t>
      </w:r>
    </w:p>
    <w:p>
      <w:pPr>
        <w:spacing w:after="200" w:line="276" w:lineRule="auto"/>
      </w:pPr>
      <w:r>
        <w:t>(c) Umbilicus</w:t>
      </w:r>
    </w:p>
    <w:p>
      <w:pPr>
        <w:spacing w:after="200" w:line="276" w:lineRule="auto"/>
      </w:pPr>
      <w:r>
        <w:t>(d) Midway between pubis and umbilicus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Umbilicus</w:t>
      </w:r>
    </w:p>
    <w:p>
      <w:pPr>
        <w:spacing w:after="200" w:line="276" w:lineRule="auto"/>
      </w:pPr>
      <w:r>
        <w:t>🧠 Clinical Rationale: Fundal height ~20 cm at 20 weeks, at the umbilicus; tracks gestation roughly.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20 weeks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Symphysis pubis — plausible, but not the single most accurate fact asked</w:t>
      </w:r>
    </w:p>
    <w:p>
      <w:pPr>
        <w:spacing w:after="200" w:line="276" w:lineRule="auto"/>
      </w:pPr>
      <w:r>
        <w:t>B. Xiphisternum — plausible, but not the single most accurate fact asked</w:t>
      </w:r>
    </w:p>
    <w:p>
      <w:pPr>
        <w:spacing w:after="200" w:line="276" w:lineRule="auto"/>
      </w:pPr>
      <w:r>
        <w:t>D. Midway between pubis and umbilicus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ST-segment elevation in leads II, III and aVF suggests an MI involving the</w:t>
      </w:r>
    </w:p>
    <w:p>
      <w:pPr>
        <w:spacing w:after="200" w:line="276" w:lineRule="auto"/>
      </w:pPr>
      <w:r>
        <w:t>(a) Anterior wall</w:t>
      </w:r>
    </w:p>
    <w:p>
      <w:pPr>
        <w:spacing w:after="200" w:line="276" w:lineRule="auto"/>
      </w:pPr>
      <w:r>
        <w:t>(b) Lateral wall</w:t>
      </w:r>
    </w:p>
    <w:p>
      <w:pPr>
        <w:spacing w:after="200" w:line="276" w:lineRule="auto"/>
      </w:pPr>
      <w:r>
        <w:t>(c) Septum</w:t>
      </w:r>
    </w:p>
    <w:p>
      <w:pPr>
        <w:spacing w:after="200" w:line="276" w:lineRule="auto"/>
      </w:pPr>
      <w:r>
        <w:t>(d) Inferior wall (right coronary artery)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Inferior wall (right coronary artery)</w:t>
      </w:r>
    </w:p>
    <w:p>
      <w:pPr>
        <w:spacing w:after="200" w:line="276" w:lineRule="auto"/>
      </w:pPr>
      <w:r>
        <w:t>🧠 Clinical Rationale: Inferior MI (RCA) shows ST elevation in II, III, aVF; watch for RV involvement.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Anterior wall — does not match the characteristic feature/management described in the stem</w:t>
      </w:r>
    </w:p>
    <w:p>
      <w:pPr>
        <w:spacing w:after="200" w:line="276" w:lineRule="auto"/>
      </w:pPr>
      <w:r>
        <w:t>B. Lateral wall — does not match the characteristic feature/management described in the stem</w:t>
      </w:r>
    </w:p>
    <w:p>
      <w:pPr>
        <w:spacing w:after="200" w:line="276" w:lineRule="auto"/>
      </w:pPr>
      <w:r>
        <w:t>C. Septum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heparin overdose is</w:t>
      </w:r>
    </w:p>
    <w:p>
      <w:pPr>
        <w:spacing w:after="200" w:line="276" w:lineRule="auto"/>
      </w:pPr>
      <w:r>
        <w:t>(a) Vitamin K</w:t>
      </w:r>
    </w:p>
    <w:p>
      <w:pPr>
        <w:spacing w:after="200" w:line="276" w:lineRule="auto"/>
      </w:pPr>
      <w:r>
        <w:t>(b) Naloxone</w:t>
      </w:r>
    </w:p>
    <w:p>
      <w:pPr>
        <w:spacing w:after="200" w:line="276" w:lineRule="auto"/>
      </w:pPr>
      <w:r>
        <w:t>(c) Calcium gluconate</w:t>
      </w:r>
    </w:p>
    <w:p>
      <w:pPr>
        <w:spacing w:after="200" w:line="276" w:lineRule="auto"/>
      </w:pPr>
      <w:r>
        <w:t>(d) Protamine sulfate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Protamine sulfate</w:t>
      </w:r>
    </w:p>
    <w:p>
      <w:pPr>
        <w:spacing w:after="200" w:line="276" w:lineRule="auto"/>
      </w:pPr>
      <w:r>
        <w:t>🧠 Clinical Rationale: Protamine binds and neutralises heparin; vitamin K reverses warfarin.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K — plausible, but not the single most accurate fact asked</w:t>
      </w:r>
    </w:p>
    <w:p>
      <w:pPr>
        <w:spacing w:after="200" w:line="276" w:lineRule="auto"/>
      </w:pPr>
      <w:r>
        <w:t>B. Naloxone — plausible, but not the single most accurate fact asked</w:t>
      </w:r>
    </w:p>
    <w:p>
      <w:pPr>
        <w:spacing w:after="200" w:line="276" w:lineRule="auto"/>
      </w:pPr>
      <w:r>
        <w:t>C. Calcium gluconate — plausible, but not the single most accurate fact asked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cough and fast breathing who is lethargic and unable to drink has</w:t>
      </w:r>
    </w:p>
    <w:p>
      <w:pPr>
        <w:spacing w:after="200" w:line="276" w:lineRule="auto"/>
      </w:pPr>
      <w:r>
        <w:t>(a) Mild pneumonia</w:t>
      </w:r>
    </w:p>
    <w:p>
      <w:pPr>
        <w:spacing w:after="200" w:line="276" w:lineRule="auto"/>
      </w:pPr>
      <w:r>
        <w:t>(b) Simple cold</w:t>
      </w:r>
    </w:p>
    <w:p>
      <w:pPr>
        <w:spacing w:after="200" w:line="276" w:lineRule="auto"/>
      </w:pPr>
      <w:r>
        <w:t>(c) Severe pneumonia/very severe disease — urgent referral</w:t>
      </w:r>
    </w:p>
    <w:p>
      <w:pPr>
        <w:spacing w:after="200" w:line="276" w:lineRule="auto"/>
      </w:pPr>
      <w:r>
        <w:t>(d) Asthma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Severe pneumonia/very severe disease — urgent referral</w:t>
      </w:r>
    </w:p>
    <w:p>
      <w:pPr>
        <w:spacing w:after="200" w:line="276" w:lineRule="auto"/>
      </w:pPr>
      <w:r>
        <w:t>🧠 Clinical Rationale: IMNCI: any danger sign (lethargy, inability to drink, chest indrawing) = urgent referral.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pneumonia — does not match the characteristic feature/management described in the stem</w:t>
      </w:r>
    </w:p>
    <w:p>
      <w:pPr>
        <w:spacing w:after="200" w:line="276" w:lineRule="auto"/>
      </w:pPr>
      <w:r>
        <w:t>B. Simple cold — does not match the characteristic feature/management described in the stem</w:t>
      </w:r>
    </w:p>
    <w:p>
      <w:pPr>
        <w:spacing w:after="200" w:line="276" w:lineRule="auto"/>
      </w:pPr>
      <w:r>
        <w:t>D. Asthma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grieving patient says, 'I just can't go on.' The most therapeutic response is</w:t>
      </w:r>
    </w:p>
    <w:p>
      <w:pPr>
        <w:spacing w:after="200" w:line="276" w:lineRule="auto"/>
      </w:pPr>
      <w:r>
        <w:t>(a) 'Don't say that, everything will be fine.'</w:t>
      </w:r>
    </w:p>
    <w:p>
      <w:pPr>
        <w:spacing w:after="200" w:line="276" w:lineRule="auto"/>
      </w:pPr>
      <w:r>
        <w:t>(b) 'You're feeling overwhelmed right now. I'm here to listen.'</w:t>
      </w:r>
    </w:p>
    <w:p>
      <w:pPr>
        <w:spacing w:after="200" w:line="276" w:lineRule="auto"/>
      </w:pPr>
      <w:r>
        <w:t>(c) 'Others have it worse.'</w:t>
      </w:r>
    </w:p>
    <w:p>
      <w:pPr>
        <w:spacing w:after="200" w:line="276" w:lineRule="auto"/>
      </w:pPr>
      <w:r>
        <w:t>(d) 'You should be strong.'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'You're feeling overwhelmed right now. I'm here to listen.'</w:t>
      </w:r>
    </w:p>
    <w:p>
      <w:pPr>
        <w:spacing w:after="200" w:line="276" w:lineRule="auto"/>
      </w:pPr>
      <w:r>
        <w:t>🧠 Clinical Rationale: Validate feelings with open, non-judgmental reflection; avoid clichés and advice.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'Don't say that, everything will be fine.' — would be appropriate in a different situation, not this one</w:t>
      </w:r>
    </w:p>
    <w:p>
      <w:pPr>
        <w:spacing w:after="200" w:line="276" w:lineRule="auto"/>
      </w:pPr>
      <w:r>
        <w:t>C. 'Others have it worse.' — would be appropriate in a different situation, not this one</w:t>
      </w:r>
    </w:p>
    <w:p>
      <w:pPr>
        <w:spacing w:after="200" w:line="276" w:lineRule="auto"/>
      </w:pPr>
      <w:r>
        <w:t>D. 'You should be strong.'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initial fluid for a patient in DKA is</w:t>
      </w:r>
    </w:p>
    <w:p>
      <w:pPr>
        <w:spacing w:after="200" w:line="276" w:lineRule="auto"/>
      </w:pPr>
      <w:r>
        <w:t>(a) 5% dextrose</w:t>
      </w:r>
    </w:p>
    <w:p>
      <w:pPr>
        <w:spacing w:after="200" w:line="276" w:lineRule="auto"/>
      </w:pPr>
      <w:r>
        <w:t>(b) Half-normal saline</w:t>
      </w:r>
    </w:p>
    <w:p>
      <w:pPr>
        <w:spacing w:after="200" w:line="276" w:lineRule="auto"/>
      </w:pPr>
      <w:r>
        <w:t>(c) 0.9% normal saline</w:t>
      </w:r>
    </w:p>
    <w:p>
      <w:pPr>
        <w:spacing w:after="200" w:line="276" w:lineRule="auto"/>
      </w:pPr>
      <w:r>
        <w:t>(d) Ringer lactate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0.9% normal saline</w:t>
      </w:r>
    </w:p>
    <w:p>
      <w:pPr>
        <w:spacing w:after="200" w:line="276" w:lineRule="auto"/>
      </w:pPr>
      <w:r>
        <w:t>🧠 Clinical Rationale: Normal saline restores volume; add dextrose when glucose approaches 250 mg/dL.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5% dextrose — would be appropriate in a different situation, not this one</w:t>
      </w:r>
    </w:p>
    <w:p>
      <w:pPr>
        <w:spacing w:after="200" w:line="276" w:lineRule="auto"/>
      </w:pPr>
      <w:r>
        <w:t>B. Half-normal saline — would be appropriate in a different situation, not this one</w:t>
      </w:r>
    </w:p>
    <w:p>
      <w:pPr>
        <w:spacing w:after="200" w:line="276" w:lineRule="auto"/>
      </w:pPr>
      <w:r>
        <w:t>D. Ringer lactate — would be appropriate in a different situation, not this one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SBAR communication stands for</w:t>
      </w:r>
    </w:p>
    <w:p>
      <w:pPr>
        <w:spacing w:after="200" w:line="276" w:lineRule="auto"/>
      </w:pPr>
      <w:r>
        <w:t>(a) Symptom, Blood, Airway, Response</w:t>
      </w:r>
    </w:p>
    <w:p>
      <w:pPr>
        <w:spacing w:after="200" w:line="276" w:lineRule="auto"/>
      </w:pPr>
      <w:r>
        <w:t>(b) Summary, Brief, Action, Review</w:t>
      </w:r>
    </w:p>
    <w:p>
      <w:pPr>
        <w:spacing w:after="200" w:line="276" w:lineRule="auto"/>
      </w:pPr>
      <w:r>
        <w:t>(c) Signs, Breathing, Assessment, Result</w:t>
      </w:r>
    </w:p>
    <w:p>
      <w:pPr>
        <w:spacing w:after="200" w:line="276" w:lineRule="auto"/>
      </w:pPr>
      <w:r>
        <w:t>(d) Situation, Background, Assessment, Recommendation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Situation, Background, Assessment, Recommendation</w:t>
      </w:r>
    </w:p>
    <w:p>
      <w:pPr>
        <w:spacing w:after="200" w:line="276" w:lineRule="auto"/>
      </w:pPr>
      <w:r>
        <w:t>🧠 Clinical Rationale: SBAR standardises handoffs and reduces errors during transfers.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Symptom, Blood, Airway, Response — would be appropriate in a different situation, not this one</w:t>
      </w:r>
    </w:p>
    <w:p>
      <w:pPr>
        <w:spacing w:after="200" w:line="276" w:lineRule="auto"/>
      </w:pPr>
      <w:r>
        <w:t>B. Summary, Brief, Action, Review — would be appropriate in a different situation, not this one</w:t>
      </w:r>
    </w:p>
    <w:p>
      <w:pPr>
        <w:spacing w:after="200" w:line="276" w:lineRule="auto"/>
      </w:pPr>
      <w:r>
        <w:t>C. Signs, Breathing, Assessment, Result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Indoor residual spraying is used to control malaria by</w:t>
      </w:r>
    </w:p>
    <w:p>
      <w:pPr>
        <w:spacing w:after="200" w:line="276" w:lineRule="auto"/>
      </w:pPr>
      <w:r>
        <w:t>(a) Killing resting mosquitoes on walls</w:t>
      </w:r>
    </w:p>
    <w:p>
      <w:pPr>
        <w:spacing w:after="200" w:line="276" w:lineRule="auto"/>
      </w:pPr>
      <w:r>
        <w:t>(b) Purifying water</w:t>
      </w:r>
    </w:p>
    <w:p>
      <w:pPr>
        <w:spacing w:after="200" w:line="276" w:lineRule="auto"/>
      </w:pPr>
      <w:r>
        <w:t>(c) Killing larvae in streams</w:t>
      </w:r>
    </w:p>
    <w:p>
      <w:pPr>
        <w:spacing w:after="200" w:line="276" w:lineRule="auto"/>
      </w:pPr>
      <w:r>
        <w:t>(d) Repelling mosquitoes from skin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Killing resting mosquitoes on walls</w:t>
      </w:r>
    </w:p>
    <w:p>
      <w:pPr>
        <w:spacing w:after="200" w:line="276" w:lineRule="auto"/>
      </w:pPr>
      <w:r>
        <w:t>🧠 Clinical Rationale: IRS targets the Anopheles vector resting on walls after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Purifying water — would be appropriate in a different situation, not this one</w:t>
      </w:r>
    </w:p>
    <w:p>
      <w:pPr>
        <w:spacing w:after="200" w:line="276" w:lineRule="auto"/>
      </w:pPr>
      <w:r>
        <w:t>C. Killing larvae in streams — would be appropriate in a different situation, not this one</w:t>
      </w:r>
    </w:p>
    <w:p>
      <w:pPr>
        <w:spacing w:after="200" w:line="276" w:lineRule="auto"/>
      </w:pPr>
      <w:r>
        <w:t>D. Repelling mosquitoes from skin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taking sublingual nitroglycerin should</w:t>
      </w:r>
    </w:p>
    <w:p>
      <w:pPr>
        <w:spacing w:after="200" w:line="276" w:lineRule="auto"/>
      </w:pPr>
      <w:r>
        <w:t>(a) Swallow it whole</w:t>
      </w:r>
    </w:p>
    <w:p>
      <w:pPr>
        <w:spacing w:after="200" w:line="276" w:lineRule="auto"/>
      </w:pPr>
      <w:r>
        <w:t>(b) Chew it quickly</w:t>
      </w:r>
    </w:p>
    <w:p>
      <w:pPr>
        <w:spacing w:after="200" w:line="276" w:lineRule="auto"/>
      </w:pPr>
      <w:r>
        <w:t>(c) Stand while using it</w:t>
      </w:r>
    </w:p>
    <w:p>
      <w:pPr>
        <w:spacing w:after="200" w:line="276" w:lineRule="auto"/>
      </w:pPr>
      <w:r>
        <w:t>(d) Sit down, place the tablet under the tongue, and call for help if pain persists after 5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Sit down, place the tablet under the tongue, and call for help if pain persists after 5 minutes</w:t>
      </w:r>
    </w:p>
    <w:p>
      <w:pPr>
        <w:spacing w:after="200" w:line="276" w:lineRule="auto"/>
      </w:pPr>
      <w:r>
        <w:t>🧠 Clinical Rationale: SL route, rest, and emergency contact if angina is unrelieved; never share doses.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Swallow it whole — would be appropriate in a different situation, not this one</w:t>
      </w:r>
    </w:p>
    <w:p>
      <w:pPr>
        <w:spacing w:after="200" w:line="276" w:lineRule="auto"/>
      </w:pPr>
      <w:r>
        <w:t>B. Chew it quickly — would be appropriate in a different situation, not this one</w:t>
      </w:r>
    </w:p>
    <w:p>
      <w:pPr>
        <w:spacing w:after="200" w:line="276" w:lineRule="auto"/>
      </w:pPr>
      <w:r>
        <w:t>C. Stand while using it — would be appropriate in a different situation, not this one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second stage of labour ends with</w:t>
      </w:r>
    </w:p>
    <w:p>
      <w:pPr>
        <w:spacing w:after="200" w:line="276" w:lineRule="auto"/>
      </w:pPr>
      <w:r>
        <w:t>(a) Full cervical dilatation</w:t>
      </w:r>
    </w:p>
    <w:p>
      <w:pPr>
        <w:spacing w:after="200" w:line="276" w:lineRule="auto"/>
      </w:pPr>
      <w:r>
        <w:t>(b) Delivery of the baby</w:t>
      </w:r>
    </w:p>
    <w:p>
      <w:pPr>
        <w:spacing w:after="200" w:line="276" w:lineRule="auto"/>
      </w:pPr>
      <w:r>
        <w:t>(c) Delivery of the placenta</w:t>
      </w:r>
    </w:p>
    <w:p>
      <w:pPr>
        <w:spacing w:after="200" w:line="276" w:lineRule="auto"/>
      </w:pPr>
      <w:r>
        <w:t>(d) Onset of contractions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Delivery of the baby</w:t>
      </w:r>
    </w:p>
    <w:p>
      <w:pPr>
        <w:spacing w:after="200" w:line="276" w:lineRule="auto"/>
      </w:pPr>
      <w:r>
        <w:t>🧠 Clinical Rationale: Stage 2 = full dilatation to birth; stage 3 = placental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 cervical dilatation — would be appropriate in a different situation, not this one</w:t>
      </w:r>
    </w:p>
    <w:p>
      <w:pPr>
        <w:spacing w:after="200" w:line="276" w:lineRule="auto"/>
      </w:pPr>
      <w:r>
        <w:t>C. Delivery of the placenta — would be appropriate in a different situation, not this one</w:t>
      </w:r>
    </w:p>
    <w:p>
      <w:pPr>
        <w:spacing w:after="200" w:line="276" w:lineRule="auto"/>
      </w:pPr>
      <w:r>
        <w:t>D. Onset of contractions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initiation of breastfeeding should occur</w:t>
      </w:r>
    </w:p>
    <w:p>
      <w:pPr>
        <w:spacing w:after="200" w:line="276" w:lineRule="auto"/>
      </w:pPr>
      <w:r>
        <w:t>(a) After 6 hours</w:t>
      </w:r>
    </w:p>
    <w:p>
      <w:pPr>
        <w:spacing w:after="200" w:line="276" w:lineRule="auto"/>
      </w:pPr>
      <w:r>
        <w:t>(b) Within the first hour of birth</w:t>
      </w:r>
    </w:p>
    <w:p>
      <w:pPr>
        <w:spacing w:after="200" w:line="276" w:lineRule="auto"/>
      </w:pPr>
      <w:r>
        <w:t>(c) After 24 hours</w:t>
      </w:r>
    </w:p>
    <w:p>
      <w:pPr>
        <w:spacing w:after="200" w:line="276" w:lineRule="auto"/>
      </w:pPr>
      <w:r>
        <w:t>(d) On day 3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Within the first hour of birth</w:t>
      </w:r>
    </w:p>
    <w:p>
      <w:pPr>
        <w:spacing w:after="200" w:line="276" w:lineRule="auto"/>
      </w:pPr>
      <w:r>
        <w:t>🧠 Clinical Rationale: Skin-to-skin and breastfeeding within 1 hour promote bonding, colostrum and warmth.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6 hours — would be appropriate in a different situation, not this one</w:t>
      </w:r>
    </w:p>
    <w:p>
      <w:pPr>
        <w:spacing w:after="200" w:line="276" w:lineRule="auto"/>
      </w:pPr>
      <w:r>
        <w:t>C. After 24 hours — would be appropriate in a different situation, not this one</w:t>
      </w:r>
    </w:p>
    <w:p>
      <w:pPr>
        <w:spacing w:after="200" w:line="276" w:lineRule="auto"/>
      </w:pPr>
      <w:r>
        <w:t>D. On day 3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stage 2 pressure injury is characterised by</w:t>
      </w:r>
    </w:p>
    <w:p>
      <w:pPr>
        <w:spacing w:after="200" w:line="276" w:lineRule="auto"/>
      </w:pPr>
      <w:r>
        <w:t>(a) Intact skin with redness</w:t>
      </w:r>
    </w:p>
    <w:p>
      <w:pPr>
        <w:spacing w:after="200" w:line="276" w:lineRule="auto"/>
      </w:pPr>
      <w:r>
        <w:t>(b) Full-thickness loss to bone</w:t>
      </w:r>
    </w:p>
    <w:p>
      <w:pPr>
        <w:spacing w:after="200" w:line="276" w:lineRule="auto"/>
      </w:pPr>
      <w:r>
        <w:t>(c) Partial-thickness skin loss with exposed dermis (shallow open ulcer/blister)</w:t>
      </w:r>
    </w:p>
    <w:p>
      <w:pPr>
        <w:spacing w:after="200" w:line="276" w:lineRule="auto"/>
      </w:pPr>
      <w:r>
        <w:t>(d) Non-blanchable erythema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Partial-thickness skin loss with exposed dermis (shallow open ulcer/blister)</w:t>
      </w:r>
    </w:p>
    <w:p>
      <w:pPr>
        <w:spacing w:after="200" w:line="276" w:lineRule="auto"/>
      </w:pPr>
      <w:r>
        <w:t>🧠 Clinical Rationale: Stage 2: partial-thickness; stage 1: non-blanchable erythema; stages 3-4: full thickness.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Intact skin with redness — plausible, but not the single most accurate fact asked</w:t>
      </w:r>
    </w:p>
    <w:p>
      <w:pPr>
        <w:spacing w:after="200" w:line="276" w:lineRule="auto"/>
      </w:pPr>
      <w:r>
        <w:t>B. Full-thickness loss to bone — plausible, but not the single most accurate fact asked</w:t>
      </w:r>
    </w:p>
    <w:p>
      <w:pPr>
        <w:spacing w:after="200" w:line="276" w:lineRule="auto"/>
      </w:pPr>
      <w:r>
        <w:t>D. Non-blanchable erythema — plausible, but not the single most accurate fact asked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initial phase of substance use treatment is</w:t>
      </w:r>
    </w:p>
    <w:p>
      <w:pPr>
        <w:spacing w:after="200" w:line="276" w:lineRule="auto"/>
      </w:pPr>
      <w:r>
        <w:t>(a) Detoxification (medical management of withdrawal)</w:t>
      </w:r>
    </w:p>
    <w:p>
      <w:pPr>
        <w:spacing w:after="200" w:line="276" w:lineRule="auto"/>
      </w:pPr>
      <w:r>
        <w:t>(b) Vocational training</w:t>
      </w:r>
    </w:p>
    <w:p>
      <w:pPr>
        <w:spacing w:after="200" w:line="276" w:lineRule="auto"/>
      </w:pPr>
      <w:r>
        <w:t>(c) Discharge planning</w:t>
      </w:r>
    </w:p>
    <w:p>
      <w:pPr>
        <w:spacing w:after="200" w:line="276" w:lineRule="auto"/>
      </w:pPr>
      <w:r>
        <w:t>(d) Aftercare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Detoxification (medical management of withdrawal)</w:t>
      </w:r>
    </w:p>
    <w:p>
      <w:pPr>
        <w:spacing w:after="200" w:line="276" w:lineRule="auto"/>
      </w:pPr>
      <w:r>
        <w:t>🧠 Clinical Rationale: Detox stabilises withdrawal; rehabilitation and relapse prevention follow.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Vocational training — would be appropriate in a different situation, not this one</w:t>
      </w:r>
    </w:p>
    <w:p>
      <w:pPr>
        <w:spacing w:after="200" w:line="276" w:lineRule="auto"/>
      </w:pPr>
      <w:r>
        <w:t>C. Discharge planning — would be appropriate in a different situation, not this one</w:t>
      </w:r>
    </w:p>
    <w:p>
      <w:pPr>
        <w:spacing w:after="200" w:line="276" w:lineRule="auto"/>
      </w:pPr>
      <w:r>
        <w:t>D. Aftercare only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chickenpox requires which precautions?</w:t>
      </w:r>
    </w:p>
    <w:p>
      <w:pPr>
        <w:spacing w:after="200" w:line="276" w:lineRule="auto"/>
      </w:pPr>
      <w:r>
        <w:t>(a) Contact precautions only</w:t>
      </w:r>
    </w:p>
    <w:p>
      <w:pPr>
        <w:spacing w:after="200" w:line="276" w:lineRule="auto"/>
      </w:pPr>
      <w:r>
        <w:t>(b) Droplet precautions</w:t>
      </w:r>
    </w:p>
    <w:p>
      <w:pPr>
        <w:spacing w:after="200" w:line="276" w:lineRule="auto"/>
      </w:pPr>
      <w:r>
        <w:t>(c) Airborne precautions (negative pressure, N95)</w:t>
      </w:r>
    </w:p>
    <w:p>
      <w:pPr>
        <w:spacing w:after="200" w:line="276" w:lineRule="auto"/>
      </w:pPr>
      <w:r>
        <w:t>(d) Standard precautions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Airborne precautions (negative pressure, N95)</w:t>
      </w:r>
    </w:p>
    <w:p>
      <w:pPr>
        <w:spacing w:after="200" w:line="276" w:lineRule="auto"/>
      </w:pPr>
      <w:r>
        <w:t>🧠 Clinical Rationale: Varicella spreads via airborne particles — airborne precautions until lesions crust.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Contact precautions only — would be appropriate in a different situation, not this one</w:t>
      </w:r>
    </w:p>
    <w:p>
      <w:pPr>
        <w:spacing w:after="200" w:line="276" w:lineRule="auto"/>
      </w:pPr>
      <w:r>
        <w:t>B. Droplet precautions — would be appropriate in a different situation, not this one</w:t>
      </w:r>
    </w:p>
    <w:p>
      <w:pPr>
        <w:spacing w:after="200" w:line="276" w:lineRule="auto"/>
      </w:pPr>
      <w:r>
        <w:t>D. Standard precautions only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exercise-induced asthma, the patient may</w:t>
      </w:r>
    </w:p>
    <w:p>
      <w:pPr>
        <w:spacing w:after="200" w:line="276" w:lineRule="auto"/>
      </w:pPr>
      <w:r>
        <w:t>(a) Avoid all exercise</w:t>
      </w:r>
    </w:p>
    <w:p>
      <w:pPr>
        <w:spacing w:after="200" w:line="276" w:lineRule="auto"/>
      </w:pPr>
      <w:r>
        <w:t>(b) Use a short-acting bronchodilator 5-20 minutes before exercise</w:t>
      </w:r>
    </w:p>
    <w:p>
      <w:pPr>
        <w:spacing w:after="200" w:line="276" w:lineRule="auto"/>
      </w:pPr>
      <w:r>
        <w:t>(c) Increase steroid dose daily</w:t>
      </w:r>
    </w:p>
    <w:p>
      <w:pPr>
        <w:spacing w:after="200" w:line="276" w:lineRule="auto"/>
      </w:pPr>
      <w:r>
        <w:t>(d) Use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Use a short-acting bronchodilator 5-20 minutes before exercise</w:t>
      </w:r>
    </w:p>
    <w:p>
      <w:pPr>
        <w:spacing w:after="200" w:line="276" w:lineRule="auto"/>
      </w:pPr>
      <w:r>
        <w:t>🧠 Clinical Rationale: Pre-exercise SABA prevents bronchoconstriction; warm-up and cool-down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Avoid all exercise — would be appropriate in a different situation, not this one</w:t>
      </w:r>
    </w:p>
    <w:p>
      <w:pPr>
        <w:spacing w:after="200" w:line="276" w:lineRule="auto"/>
      </w:pPr>
      <w:r>
        <w:t>C. Increase steroid dose daily — would be appropriate in a different situation, not this one</w:t>
      </w:r>
    </w:p>
    <w:p>
      <w:pPr>
        <w:spacing w:after="200" w:line="276" w:lineRule="auto"/>
      </w:pPr>
      <w:r>
        <w:t>D. Use antibiotics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temperature range for storing most vaccines is</w:t>
      </w:r>
    </w:p>
    <w:p>
      <w:pPr>
        <w:spacing w:after="200" w:line="276" w:lineRule="auto"/>
      </w:pPr>
      <w:r>
        <w:t>(a) 0°C to -20°C</w:t>
      </w:r>
    </w:p>
    <w:p>
      <w:pPr>
        <w:spacing w:after="200" w:line="276" w:lineRule="auto"/>
      </w:pPr>
      <w:r>
        <w:t>(b) 10-20°C</w:t>
      </w:r>
    </w:p>
    <w:p>
      <w:pPr>
        <w:spacing w:after="200" w:line="276" w:lineRule="auto"/>
      </w:pPr>
      <w:r>
        <w:t>(c) Above 25°C</w:t>
      </w:r>
    </w:p>
    <w:p>
      <w:pPr>
        <w:spacing w:after="200" w:line="276" w:lineRule="auto"/>
      </w:pPr>
      <w:r>
        <w:t>(d) +2°C to +8°C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+2°C to +8°C</w:t>
      </w:r>
    </w:p>
    <w:p>
      <w:pPr>
        <w:spacing w:after="200" w:line="276" w:lineRule="auto"/>
      </w:pPr>
      <w:r>
        <w:t>🧠 Clinical Rationale: 2-8°C in the cold chain; monitor with thermometers and vaccine vial monitors.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0°C to -20°C — would be appropriate in a different situation, not this one</w:t>
      </w:r>
    </w:p>
    <w:p>
      <w:pPr>
        <w:spacing w:after="200" w:line="276" w:lineRule="auto"/>
      </w:pPr>
      <w:r>
        <w:t>B. 10-20°C — would be appropriate in a different situation, not this one</w:t>
      </w:r>
    </w:p>
    <w:p>
      <w:pPr>
        <w:spacing w:after="200" w:line="276" w:lineRule="auto"/>
      </w:pPr>
      <w:r>
        <w:t>C. Above 25°C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uraemia may exhibit</w:t>
      </w:r>
    </w:p>
    <w:p>
      <w:pPr>
        <w:spacing w:after="200" w:line="276" w:lineRule="auto"/>
      </w:pPr>
      <w:r>
        <w:t>(a) Nausea, pruritus, confusion and breath odour</w:t>
      </w:r>
    </w:p>
    <w:p>
      <w:pPr>
        <w:spacing w:after="200" w:line="276" w:lineRule="auto"/>
      </w:pPr>
      <w:r>
        <w:t>(b) Polyuria only</w:t>
      </w:r>
    </w:p>
    <w:p>
      <w:pPr>
        <w:spacing w:after="200" w:line="276" w:lineRule="auto"/>
      </w:pPr>
      <w:r>
        <w:t>(c) Weight gain only</w:t>
      </w:r>
    </w:p>
    <w:p>
      <w:pPr>
        <w:spacing w:after="200" w:line="276" w:lineRule="auto"/>
      </w:pPr>
      <w:r>
        <w:t>(d) Improved appetite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Nausea, pruritus, confusion and breath odour</w:t>
      </w:r>
    </w:p>
    <w:p>
      <w:pPr>
        <w:spacing w:after="200" w:line="276" w:lineRule="auto"/>
      </w:pPr>
      <w:r>
        <w:t>🧠 Clinical Rationale: Uraemic symptoms reflect retained toxins — monitor electrolytes, urine output and cognition.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Polyuria only — does not match the characteristic feature/management described in the stem</w:t>
      </w:r>
    </w:p>
    <w:p>
      <w:pPr>
        <w:spacing w:after="200" w:line="276" w:lineRule="auto"/>
      </w:pPr>
      <w:r>
        <w:t>C. Weight gain only — does not match the characteristic feature/management described in the stem</w:t>
      </w:r>
    </w:p>
    <w:p>
      <w:pPr>
        <w:spacing w:after="200" w:line="276" w:lineRule="auto"/>
      </w:pPr>
      <w:r>
        <w:t>D. Improved appetite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