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first-line uterotonic for prevention of PPH is</w:t>
      </w:r>
    </w:p>
    <w:p>
      <w:pPr>
        <w:spacing w:after="200" w:line="276" w:lineRule="auto"/>
      </w:pPr>
      <w:r>
        <w:t>(a) Methylergometrine routinely</w:t>
      </w:r>
    </w:p>
    <w:p>
      <w:pPr>
        <w:spacing w:after="200" w:line="276" w:lineRule="auto"/>
      </w:pPr>
      <w:r>
        <w:t>(b) Carboprost</w:t>
      </w:r>
    </w:p>
    <w:p>
      <w:pPr>
        <w:spacing w:after="200" w:line="276" w:lineRule="auto"/>
      </w:pPr>
      <w:r>
        <w:t>(c) Oxytocin (10 IU IM/IV) after delivery</w:t>
      </w:r>
    </w:p>
    <w:p>
      <w:pPr>
        <w:spacing w:after="200" w:line="276" w:lineRule="auto"/>
      </w:pPr>
      <w:r>
        <w:t>(d) Misoprostol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Oxytocin (10 IU IM/IV) after delivery</w:t>
      </w:r>
    </w:p>
    <w:p>
      <w:pPr>
        <w:spacing w:after="200" w:line="276" w:lineRule="auto"/>
      </w:pPr>
      <w:r>
        <w:t>🧠 Clinical Rationale: Oxytocin is first-line AMTSL; methylergometrine avoided in hypertension.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Postpartum Haemorrhage - Uterotonics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Oxytocin (10 IU IM/IV) after delivery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Methylergometrine routinely — does not address the immediate life-threatening problem (ABC comes first)</w:t>
      </w:r>
    </w:p>
    <w:p>
      <w:pPr>
        <w:spacing w:after="200" w:line="276" w:lineRule="auto"/>
      </w:pPr>
      <w:r>
        <w:t>B. Carboprost — does not address the immediate life-threatening problem (ABC comes first)</w:t>
      </w:r>
    </w:p>
    <w:p>
      <w:pPr>
        <w:spacing w:after="200" w:line="276" w:lineRule="auto"/>
      </w:pPr>
      <w:r>
        <w:t>D. Misoprostol only — does not address the immediate life-threatening problem (ABC comes first)</w:t>
      </w:r>
    </w:p>
    <w:p>
      <w:pPr>
        <w:spacing w:after="200" w:line="276" w:lineRule="auto"/>
      </w:pPr>
      <w:r>
        <w:t>⚠️ Exam Trap: In PPH, treat the atonic uterus first (massage + oxytocin + fluids); surgery/hysterectomy is LAST, not first.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PPH from uterine atony → FIRST action is fundal massage + oxytocin; massage compresses vessels and oxytocin contracts the uterus.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PPH</w:t>
      </w:r>
    </w:p>
    <w:p>
      <w:pPr>
        <w:spacing w:after="200" w:line="276" w:lineRule="auto"/>
      </w:pPr>
      <w:r>
        <w:t>→ Most common cause: Uterine atony</w:t>
      </w:r>
    </w:p>
    <w:p>
      <w:pPr>
        <w:spacing w:after="200" w:line="276" w:lineRule="auto"/>
      </w:pPr>
      <w:r>
        <w:t>→ First-line: Fundal massage + Oxytocin (IV/IM) + fluids, empty bladder</w:t>
      </w:r>
    </w:p>
    <w:p>
      <w:pPr>
        <w:spacing w:after="200" w:line="276" w:lineRule="auto"/>
      </w:pPr>
      <w:r>
        <w:t>→ Next: Methylergometrine (avoid in hypertension), carboprost, tranexamic acid</w:t>
      </w:r>
    </w:p>
    <w:p>
      <w:pPr>
        <w:spacing w:after="200" w:line="276" w:lineRule="auto"/>
      </w:pPr>
      <w:r>
        <w:t>→ Escalate: bimanual compression → surgical measures (B-Lynch, hysterectomy)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Under the national programme, the first mega-dose of vitamin A is given at</w:t>
      </w:r>
    </w:p>
    <w:p>
      <w:pPr>
        <w:spacing w:after="200" w:line="276" w:lineRule="auto"/>
      </w:pPr>
      <w:r>
        <w:t>(a) 6 weeks</w:t>
      </w:r>
    </w:p>
    <w:p>
      <w:pPr>
        <w:spacing w:after="200" w:line="276" w:lineRule="auto"/>
      </w:pPr>
      <w:r>
        <w:t>(b) Birth</w:t>
      </w:r>
    </w:p>
    <w:p>
      <w:pPr>
        <w:spacing w:after="200" w:line="276" w:lineRule="auto"/>
      </w:pPr>
      <w:r>
        <w:t>(c) 9 months (with measles vaccine)</w:t>
      </w:r>
    </w:p>
    <w:p>
      <w:pPr>
        <w:spacing w:after="200" w:line="276" w:lineRule="auto"/>
      </w:pPr>
      <w:r>
        <w:t>(d) 5 years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9 months (with measles vaccine)</w:t>
      </w:r>
    </w:p>
    <w:p>
      <w:pPr>
        <w:spacing w:after="200" w:line="276" w:lineRule="auto"/>
      </w:pPr>
      <w:r>
        <w:t>🧠 Clinical Rationale: Vitamin A at 9 months with measles, then every 6 months up to 5 years.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 weeks — plausible, but not the single most accurate fact asked</w:t>
      </w:r>
    </w:p>
    <w:p>
      <w:pPr>
        <w:spacing w:after="200" w:line="276" w:lineRule="auto"/>
      </w:pPr>
      <w:r>
        <w:t>B. Birth — plausible, but not the single most accurate fact asked</w:t>
      </w:r>
    </w:p>
    <w:p>
      <w:pPr>
        <w:spacing w:after="200" w:line="276" w:lineRule="auto"/>
      </w:pPr>
      <w:r>
        <w:t>D. 5 years — plausible, but not the single most accurate fact asked</w:t>
      </w:r>
    </w:p>
    <w:p>
      <w:pPr>
        <w:spacing w:after="200" w:line="276" w:lineRule="auto"/>
      </w:pPr>
      <w:r>
        <w:t>⚠️ Exam Trap: Vitamin deficiency pairs: A → night blindness, D → rickets, K → bleeding, B12 → pernicious anaemia, C → scurvy, folate → megaloblastic.</w:t>
      </w:r>
    </w:p>
    <w:p>
      <w:pPr>
        <w:spacing w:after="200" w:line="276" w:lineRule="auto"/>
      </w:pPr>
      <w:r>
        <w:t>💎 PNC Pearl: Fat-soluble vitamins A, D, E, K are stored (toxicity risk); water-soluble B and C are excreted — deficiency mapping is exam gold.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Vitamins</w:t>
      </w:r>
    </w:p>
    <w:p>
      <w:pPr>
        <w:spacing w:after="200" w:line="276" w:lineRule="auto"/>
      </w:pPr>
      <w:r>
        <w:t>→ Fat-soluble (stored): A, D, E, K</w:t>
      </w:r>
    </w:p>
    <w:p>
      <w:pPr>
        <w:spacing w:after="200" w:line="276" w:lineRule="auto"/>
      </w:pPr>
      <w:r>
        <w:t>→ Water-soluble (excreted): B complex, C</w:t>
      </w:r>
    </w:p>
    <w:p>
      <w:pPr>
        <w:spacing w:after="200" w:line="276" w:lineRule="auto"/>
      </w:pPr>
      <w:r>
        <w:t>→ Deficiencies: A → night blindness; D → rickets/osteomalacia; K → bleeding; C → scurvy; B12/folate → megaloblastic anaemia</w:t>
      </w:r>
    </w:p>
    <w:p>
      <w:pPr>
        <w:spacing w:after="200" w:line="276" w:lineRule="auto"/>
      </w:pPr>
      <w:r>
        <w:t>→ Sources: A (liver, carrots), D (sunlight, fish), C (citrus), B12 (meat, dairy)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Endotracheal/tracheostomy suctioning should be limited to</w:t>
      </w:r>
    </w:p>
    <w:p>
      <w:pPr>
        <w:spacing w:after="200" w:line="276" w:lineRule="auto"/>
      </w:pPr>
      <w:r>
        <w:t>(a) 10-15 seconds per pass with pre-oxygenation</w:t>
      </w:r>
    </w:p>
    <w:p>
      <w:pPr>
        <w:spacing w:after="200" w:line="276" w:lineRule="auto"/>
      </w:pPr>
      <w:r>
        <w:t>(b) 2 minutes per pass</w:t>
      </w:r>
    </w:p>
    <w:p>
      <w:pPr>
        <w:spacing w:after="200" w:line="276" w:lineRule="auto"/>
      </w:pPr>
      <w:r>
        <w:t>(c) 30 seconds with suction on insertion</w:t>
      </w:r>
    </w:p>
    <w:p>
      <w:pPr>
        <w:spacing w:after="200" w:line="276" w:lineRule="auto"/>
      </w:pPr>
      <w:r>
        <w:t>(d) No time limit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10-15 seconds per pass with pre-oxygenation</w:t>
      </w:r>
    </w:p>
    <w:p>
      <w:pPr>
        <w:spacing w:after="200" w:line="276" w:lineRule="auto"/>
      </w:pPr>
      <w:r>
        <w:t>🧠 Clinical Rationale: Brief passes with pre-oxygenation prevent hypoxaemia and mucosal trauma.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 minutes per pass — would be appropriate in a different situation, not this one</w:t>
      </w:r>
    </w:p>
    <w:p>
      <w:pPr>
        <w:spacing w:after="200" w:line="276" w:lineRule="auto"/>
      </w:pPr>
      <w:r>
        <w:t>C. 30 seconds with suction on insertion — would be appropriate in a different situation, not this one</w:t>
      </w:r>
    </w:p>
    <w:p>
      <w:pPr>
        <w:spacing w:after="200" w:line="276" w:lineRule="auto"/>
      </w:pPr>
      <w:r>
        <w:t>D. No time limit — would be appropriate in a different situation, not this one</w:t>
      </w:r>
    </w:p>
    <w:p>
      <w:pPr>
        <w:spacing w:after="200" w:line="276" w:lineRule="auto"/>
      </w:pPr>
      <w:r>
        <w:t>⚠️ Exam Trap: In tracheostomy obstruction: suction, then remove inner cannula — never keep suctioning blindly; have a spare cannula and obturator at bedside.</w:t>
      </w:r>
    </w:p>
    <w:p>
      <w:pPr>
        <w:spacing w:after="200" w:line="276" w:lineRule="auto"/>
      </w:pPr>
      <w:r>
        <w:t>💎 PNC Pearl: Tracheostomy emergency: if the inner cannula is blocked, remove and replace it — if that fails, call for help and ventilate manually.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giving any medication, the nurse confirms identity using</w:t>
      </w:r>
    </w:p>
    <w:p>
      <w:pPr>
        <w:spacing w:after="200" w:line="276" w:lineRule="auto"/>
      </w:pPr>
      <w:r>
        <w:t>(a) The bed number</w:t>
      </w:r>
    </w:p>
    <w:p>
      <w:pPr>
        <w:spacing w:after="200" w:line="276" w:lineRule="auto"/>
      </w:pPr>
      <w:r>
        <w:t>(b) The room number</w:t>
      </w:r>
    </w:p>
    <w:p>
      <w:pPr>
        <w:spacing w:after="200" w:line="276" w:lineRule="auto"/>
      </w:pPr>
      <w:r>
        <w:t>(c) The patient's diagnosis</w:t>
      </w:r>
    </w:p>
    <w:p>
      <w:pPr>
        <w:spacing w:after="200" w:line="276" w:lineRule="auto"/>
      </w:pPr>
      <w:r>
        <w:t>(d) Two identifiers (name, DOB) compared to the MAR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Two identifiers (name, DOB) compared to the MAR</w:t>
      </w:r>
    </w:p>
    <w:p>
      <w:pPr>
        <w:spacing w:after="200" w:line="276" w:lineRule="auto"/>
      </w:pPr>
      <w:r>
        <w:t>🧠 Clinical Rationale: Two unique identifiers prevent wrong-patient medication errors.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Patient Identification - Before Medication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Two identifiers (name, DOB) compared to the MAR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bed number — does not address the immediate life-threatening problem (ABC comes first)</w:t>
      </w:r>
    </w:p>
    <w:p>
      <w:pPr>
        <w:spacing w:after="200" w:line="276" w:lineRule="auto"/>
      </w:pPr>
      <w:r>
        <w:t>B. The room number — does not address the immediate life-threatening problem (ABC comes first)</w:t>
      </w:r>
    </w:p>
    <w:p>
      <w:pPr>
        <w:spacing w:after="200" w:line="276" w:lineRule="auto"/>
      </w:pPr>
      <w:r>
        <w:t>C. The patient's diagnosis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dengue patient with abdominal pain, persistent vomiting and mucosal bleeding suggests</w:t>
      </w:r>
    </w:p>
    <w:p>
      <w:pPr>
        <w:spacing w:after="200" w:line="276" w:lineRule="auto"/>
      </w:pPr>
      <w:r>
        <w:t>(a) Mild dengue recovery</w:t>
      </w:r>
    </w:p>
    <w:p>
      <w:pPr>
        <w:spacing w:after="200" w:line="276" w:lineRule="auto"/>
      </w:pPr>
      <w:r>
        <w:t>(b) Simple viral fever</w:t>
      </w:r>
    </w:p>
    <w:p>
      <w:pPr>
        <w:spacing w:after="200" w:line="276" w:lineRule="auto"/>
      </w:pPr>
      <w:r>
        <w:t>(c) No risk</w:t>
      </w:r>
    </w:p>
    <w:p>
      <w:pPr>
        <w:spacing w:after="200" w:line="276" w:lineRule="auto"/>
      </w:pPr>
      <w:r>
        <w:t>(d) Severe dengue — urgent hospital care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Severe dengue — urgent hospital care</w:t>
      </w:r>
    </w:p>
    <w:p>
      <w:pPr>
        <w:spacing w:after="200" w:line="276" w:lineRule="auto"/>
      </w:pPr>
      <w:r>
        <w:t>🧠 Clinical Rationale: Warning signs predict severe dengue — fluid management and monitoring are critical.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Bleeding — haemorrhage / volume loss</w:t>
      </w:r>
    </w:p>
    <w:p>
      <w:pPr>
        <w:spacing w:after="200" w:line="276" w:lineRule="auto"/>
      </w:pPr>
      <w:r>
        <w:t>• Vomiting — GI disturbance</w:t>
      </w:r>
    </w:p>
    <w:p>
      <w:pPr>
        <w:spacing w:after="200" w:line="276" w:lineRule="auto"/>
      </w:pPr>
      <w:r>
        <w:t>• Abdominal pain — visceral pathology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dengue recovery — does not match the characteristic feature/management described in the stem</w:t>
      </w:r>
    </w:p>
    <w:p>
      <w:pPr>
        <w:spacing w:after="200" w:line="276" w:lineRule="auto"/>
      </w:pPr>
      <w:r>
        <w:t>B. Simple viral fever — does not match the characteristic feature/management described in the stem</w:t>
      </w:r>
    </w:p>
    <w:p>
      <w:pPr>
        <w:spacing w:after="200" w:line="276" w:lineRule="auto"/>
      </w:pPr>
      <w:r>
        <w:t>C. No risk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Anaemia in chronic kidney disease results mainly from</w:t>
      </w:r>
    </w:p>
    <w:p>
      <w:pPr>
        <w:spacing w:after="200" w:line="276" w:lineRule="auto"/>
      </w:pPr>
      <w:r>
        <w:t>(a) Iron overload</w:t>
      </w:r>
    </w:p>
    <w:p>
      <w:pPr>
        <w:spacing w:after="200" w:line="276" w:lineRule="auto"/>
      </w:pPr>
      <w:r>
        <w:t>(b) Reduced erythropoietin production</w:t>
      </w:r>
    </w:p>
    <w:p>
      <w:pPr>
        <w:spacing w:after="200" w:line="276" w:lineRule="auto"/>
      </w:pPr>
      <w:r>
        <w:t>(c) B12 excess</w:t>
      </w:r>
    </w:p>
    <w:p>
      <w:pPr>
        <w:spacing w:after="200" w:line="276" w:lineRule="auto"/>
      </w:pPr>
      <w:r>
        <w:t>(d) Increased RBC lifespan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Reduced erythropoietin production</w:t>
      </w:r>
    </w:p>
    <w:p>
      <w:pPr>
        <w:spacing w:after="200" w:line="276" w:lineRule="auto"/>
      </w:pPr>
      <w:r>
        <w:t>🧠 Clinical Rationale: Kidneys make erythropoietin; its loss causes normocytic anaemia — treat with ESA + iron.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Iron overload — would be appropriate in a different situation, not this one</w:t>
      </w:r>
    </w:p>
    <w:p>
      <w:pPr>
        <w:spacing w:after="200" w:line="276" w:lineRule="auto"/>
      </w:pPr>
      <w:r>
        <w:t>C. B12 excess — would be appropriate in a different situation, not this one</w:t>
      </w:r>
    </w:p>
    <w:p>
      <w:pPr>
        <w:spacing w:after="200" w:line="276" w:lineRule="auto"/>
      </w:pPr>
      <w:r>
        <w:t>D. Increased RBC lifespan — would be appropriate in a different situation, not this one</w:t>
      </w:r>
    </w:p>
    <w:p>
      <w:pPr>
        <w:spacing w:after="200" w:line="276" w:lineRule="auto"/>
      </w:pPr>
      <w:r>
        <w:t>⚠️ Exam Trap: Microcytic hypochromic = iron deficiency; macrocytic = B12/folate. Absorption: vitamin C helps, tea/milk hinder.</w:t>
      </w:r>
    </w:p>
    <w:p>
      <w:pPr>
        <w:spacing w:after="200" w:line="276" w:lineRule="auto"/>
      </w:pPr>
      <w:r>
        <w:t>💎 PNC Pearl: Iron deficiency anaemia = microcytic hypochromic cells; vitamin C enhances iron absorption, tea and milk inhibit it.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breast engorgement, the nurse advises</w:t>
      </w:r>
    </w:p>
    <w:p>
      <w:pPr>
        <w:spacing w:after="200" w:line="276" w:lineRule="auto"/>
      </w:pPr>
      <w:r>
        <w:t>(a) Stopping breastfeeding</w:t>
      </w:r>
    </w:p>
    <w:p>
      <w:pPr>
        <w:spacing w:after="200" w:line="276" w:lineRule="auto"/>
      </w:pPr>
      <w:r>
        <w:t>(b) Frequent feeding, warm compress before and cold after, and good support</w:t>
      </w:r>
    </w:p>
    <w:p>
      <w:pPr>
        <w:spacing w:after="200" w:line="276" w:lineRule="auto"/>
      </w:pPr>
      <w:r>
        <w:t>(c) Tight binding</w:t>
      </w:r>
    </w:p>
    <w:p>
      <w:pPr>
        <w:spacing w:after="200" w:line="276" w:lineRule="auto"/>
      </w:pPr>
      <w:r>
        <w:t>(d) Decreased fluids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Frequent feeding, warm compress before and cold after, and good support</w:t>
      </w:r>
    </w:p>
    <w:p>
      <w:pPr>
        <w:spacing w:after="200" w:line="276" w:lineRule="auto"/>
      </w:pPr>
      <w:r>
        <w:t>🧠 Clinical Rationale: Frequent emptying with comfort measures relieves engorgement and prevents mastitis.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Stopping breastfeeding — would be appropriate in a different situation, not this one</w:t>
      </w:r>
    </w:p>
    <w:p>
      <w:pPr>
        <w:spacing w:after="200" w:line="276" w:lineRule="auto"/>
      </w:pPr>
      <w:r>
        <w:t>C. Tight binding — would be appropriate in a different situation, not this one</w:t>
      </w:r>
    </w:p>
    <w:p>
      <w:pPr>
        <w:spacing w:after="200" w:line="276" w:lineRule="auto"/>
      </w:pPr>
      <w:r>
        <w:t>D. Decreased fluids — would be appropriate in a different situation, not this one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a panic attack, the nurse should</w:t>
      </w:r>
    </w:p>
    <w:p>
      <w:pPr>
        <w:spacing w:after="200" w:line="276" w:lineRule="auto"/>
      </w:pPr>
      <w:r>
        <w:t>(a) Leave the patient alone</w:t>
      </w:r>
    </w:p>
    <w:p>
      <w:pPr>
        <w:spacing w:after="200" w:line="276" w:lineRule="auto"/>
      </w:pPr>
      <w:r>
        <w:t>(b) Raise your voice</w:t>
      </w:r>
    </w:p>
    <w:p>
      <w:pPr>
        <w:spacing w:after="200" w:line="276" w:lineRule="auto"/>
      </w:pPr>
      <w:r>
        <w:t>(c) Stay calm, stay with the patient and use grounding/breathing techniques</w:t>
      </w:r>
    </w:p>
    <w:p>
      <w:pPr>
        <w:spacing w:after="200" w:line="276" w:lineRule="auto"/>
      </w:pPr>
      <w:r>
        <w:t>(d) Restrain the patient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Stay calm, stay with the patient and use grounding/breathing techniques</w:t>
      </w:r>
    </w:p>
    <w:p>
      <w:pPr>
        <w:spacing w:after="200" w:line="276" w:lineRule="auto"/>
      </w:pPr>
      <w:r>
        <w:t>🧠 Clinical Rationale: Presence + calm reassurance + breathing techniques reduce panic symptoms.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Leave the patient alone — does not match the characteristic feature/management described in the stem</w:t>
      </w:r>
    </w:p>
    <w:p>
      <w:pPr>
        <w:spacing w:after="200" w:line="276" w:lineRule="auto"/>
      </w:pPr>
      <w:r>
        <w:t>B. Raise your voice — does not match the characteristic feature/management described in the stem</w:t>
      </w:r>
    </w:p>
    <w:p>
      <w:pPr>
        <w:spacing w:after="200" w:line="276" w:lineRule="auto"/>
      </w:pPr>
      <w:r>
        <w:t>D. Restrain the patient — does not match the characteristic feature/management described in the stem</w:t>
      </w:r>
    </w:p>
    <w:p>
      <w:pPr>
        <w:spacing w:after="200" w:line="276" w:lineRule="auto"/>
      </w:pPr>
      <w:r>
        <w:t>⚠️ Exam Trap: Benzodiazepines are for short-term/acute use — long-term they cause dependence; SSRIs are the mainstay for anxiety disorders.</w:t>
      </w:r>
    </w:p>
    <w:p>
      <w:pPr>
        <w:spacing w:after="200" w:line="276" w:lineRule="auto"/>
      </w:pPr>
      <w:r>
        <w:t>💎 PNC Pearl: Panic attack: stay with the patient, use a calm voice and breathing exercises — benzodiazepines are short-term only.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Anxiety</w:t>
      </w:r>
    </w:p>
    <w:p>
      <w:pPr>
        <w:spacing w:after="200" w:line="276" w:lineRule="auto"/>
      </w:pPr>
      <w:r>
        <w:t>→ Acute panic: remain with patient, calm voice, slow breathing, reduce stimuli</w:t>
      </w:r>
    </w:p>
    <w:p>
      <w:pPr>
        <w:spacing w:after="200" w:line="276" w:lineRule="auto"/>
      </w:pPr>
      <w:r>
        <w:t>→ Drugs: SSRIs (long-term), benzodiazepines (acute, short-term), beta-blockers</w:t>
      </w:r>
    </w:p>
    <w:p>
      <w:pPr>
        <w:spacing w:after="200" w:line="276" w:lineRule="auto"/>
      </w:pPr>
      <w:r>
        <w:t>→ Teach: relaxation techniques, cognitive reframing, avoid caffeine</w:t>
      </w:r>
    </w:p>
    <w:p>
      <w:pPr>
        <w:spacing w:after="200" w:line="276" w:lineRule="auto"/>
      </w:pPr>
      <w:r>
        <w:t>→ Reassurance: panic attacks are not life-threatening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suspected fracture is initially immobilised to</w:t>
      </w:r>
    </w:p>
    <w:p>
      <w:pPr>
        <w:spacing w:after="200" w:line="276" w:lineRule="auto"/>
      </w:pPr>
      <w:r>
        <w:t>(a) Allow circulation</w:t>
      </w:r>
    </w:p>
    <w:p>
      <w:pPr>
        <w:spacing w:after="200" w:line="276" w:lineRule="auto"/>
      </w:pPr>
      <w:r>
        <w:t>(b) Prevent movement, pain and further soft-tissue injury</w:t>
      </w:r>
    </w:p>
    <w:p>
      <w:pPr>
        <w:spacing w:after="200" w:line="276" w:lineRule="auto"/>
      </w:pPr>
      <w:r>
        <w:t>(c) Improve healing speed</w:t>
      </w:r>
    </w:p>
    <w:p>
      <w:pPr>
        <w:spacing w:after="200" w:line="276" w:lineRule="auto"/>
      </w:pPr>
      <w:r>
        <w:t>(d) Reduce swelling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Prevent movement, pain and further soft-tissue injury</w:t>
      </w:r>
    </w:p>
    <w:p>
      <w:pPr>
        <w:spacing w:after="200" w:line="276" w:lineRule="auto"/>
      </w:pPr>
      <w:r>
        <w:t>🧠 Clinical Rationale: Splinting prevents displacement and neurovascular damage until imaging.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Allow circulation — would be appropriate in a different situation, not this one</w:t>
      </w:r>
    </w:p>
    <w:p>
      <w:pPr>
        <w:spacing w:after="200" w:line="276" w:lineRule="auto"/>
      </w:pPr>
      <w:r>
        <w:t>C. Improve healing speed — would be appropriate in a different situation, not this one</w:t>
      </w:r>
    </w:p>
    <w:p>
      <w:pPr>
        <w:spacing w:after="200" w:line="276" w:lineRule="auto"/>
      </w:pPr>
      <w:r>
        <w:t>D. Reduce swelling only — would be appropriate in a different situation, not this one</w:t>
      </w:r>
    </w:p>
    <w:p>
      <w:pPr>
        <w:spacing w:after="200" w:line="276" w:lineRule="auto"/>
      </w:pPr>
      <w:r>
        <w:t>⚠️ Exam Trap: 6 Ps of compartment syndrome: pain, pallor, paresthesia, paralysis, pulselessness, poikilothermia — notify and prepare for fasciotomy.</w:t>
      </w:r>
    </w:p>
    <w:p>
      <w:pPr>
        <w:spacing w:after="200" w:line="276" w:lineRule="auto"/>
      </w:pPr>
      <w:r>
        <w:t>💎 PNC Pearl: Compartment syndrome: pain out of proportion + pallor + paraesthesia + pulselessness — a surgical emergency (fasciotomy).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using physical restraints, the nurse should first</w:t>
      </w:r>
    </w:p>
    <w:p>
      <w:pPr>
        <w:spacing w:after="200" w:line="276" w:lineRule="auto"/>
      </w:pPr>
      <w:r>
        <w:t>(a) Apply restraints immediately</w:t>
      </w:r>
    </w:p>
    <w:p>
      <w:pPr>
        <w:spacing w:after="200" w:line="276" w:lineRule="auto"/>
      </w:pPr>
      <w:r>
        <w:t>(b) Try alternatives (orientation, supervision, low bed, comfort)</w:t>
      </w:r>
    </w:p>
    <w:p>
      <w:pPr>
        <w:spacing w:after="200" w:line="276" w:lineRule="auto"/>
      </w:pPr>
      <w:r>
        <w:t>(c) Sedate the patient</w:t>
      </w:r>
    </w:p>
    <w:p>
      <w:pPr>
        <w:spacing w:after="200" w:line="276" w:lineRule="auto"/>
      </w:pPr>
      <w:r>
        <w:t>(d) Isolate the patient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Try alternatives (orientation, supervision, low bed, comfort)</w:t>
      </w:r>
    </w:p>
    <w:p>
      <w:pPr>
        <w:spacing w:after="200" w:line="276" w:lineRule="auto"/>
      </w:pPr>
      <w:r>
        <w:t>🧠 Clinical Rationale: Least-restrictive measures first; restraints only for imminent harm.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Restraint - Alternative First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Try alternatives (orientation, supervision, low bed, comfort)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Apply restraints immediately — does not address the immediate life-threatening problem (ABC comes first)</w:t>
      </w:r>
    </w:p>
    <w:p>
      <w:pPr>
        <w:spacing w:after="200" w:line="276" w:lineRule="auto"/>
      </w:pPr>
      <w:r>
        <w:t>C. Sedate the patient — does not address the immediate life-threatening problem (ABC comes first)</w:t>
      </w:r>
    </w:p>
    <w:p>
      <w:pPr>
        <w:spacing w:after="200" w:line="276" w:lineRule="auto"/>
      </w:pPr>
      <w:r>
        <w:t>D. Isolate the patient — does not address the immediate life-threatening problem (ABC comes first)</w:t>
      </w:r>
    </w:p>
    <w:p>
      <w:pPr>
        <w:spacing w:after="200" w:line="276" w:lineRule="auto"/>
      </w:pPr>
      <w:r>
        <w:t>⚠️ Exam Trap: Restraint rules: physician order within 1 hour, reassess q2h, release/exercise q2h, document — never use restraints for staff convenience.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Restraints are a LAST resort: physician order, least restrictive, release every 2 hours and check the patient every 15 minutes.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Restraints</w:t>
      </w:r>
    </w:p>
    <w:p>
      <w:pPr>
        <w:spacing w:after="200" w:line="276" w:lineRule="auto"/>
      </w:pPr>
      <w:r>
        <w:t>→ Try first: reorientation, companionship, low bed, bed alarms, supervision</w:t>
      </w:r>
    </w:p>
    <w:p>
      <w:pPr>
        <w:spacing w:after="200" w:line="276" w:lineRule="auto"/>
      </w:pPr>
      <w:r>
        <w:t>→ If used: physician order, least restrictive device, correct size</w:t>
      </w:r>
    </w:p>
    <w:p>
      <w:pPr>
        <w:spacing w:after="200" w:line="276" w:lineRule="auto"/>
      </w:pPr>
      <w:r>
        <w:t>→ Checks: every 15 min (circulation, comfort), release q2h</w:t>
      </w:r>
    </w:p>
    <w:p>
      <w:pPr>
        <w:spacing w:after="200" w:line="276" w:lineRule="auto"/>
      </w:pPr>
      <w:r>
        <w:t>→ Document: indication, alternatives tried, assessment findings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first-line anti-TB regimen includes</w:t>
      </w:r>
    </w:p>
    <w:p>
      <w:pPr>
        <w:spacing w:after="200" w:line="276" w:lineRule="auto"/>
      </w:pPr>
      <w:r>
        <w:t>(a) Only rifampicin</w:t>
      </w:r>
    </w:p>
    <w:p>
      <w:pPr>
        <w:spacing w:after="200" w:line="276" w:lineRule="auto"/>
      </w:pPr>
      <w:r>
        <w:t>(b) Streptomycin and penicillin</w:t>
      </w:r>
    </w:p>
    <w:p>
      <w:pPr>
        <w:spacing w:after="200" w:line="276" w:lineRule="auto"/>
      </w:pPr>
      <w:r>
        <w:t>(c) Azithromycin and doxycycline</w:t>
      </w:r>
    </w:p>
    <w:p>
      <w:pPr>
        <w:spacing w:after="200" w:line="276" w:lineRule="auto"/>
      </w:pPr>
      <w:r>
        <w:t>(d) Isoniazid, rifampicin, pyrazinamide and ethambutol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Isoniazid, rifampicin, pyrazinamide and ethambutol</w:t>
      </w:r>
    </w:p>
    <w:p>
      <w:pPr>
        <w:spacing w:after="200" w:line="276" w:lineRule="auto"/>
      </w:pPr>
      <w:r>
        <w:t>🧠 Clinical Rationale: Daily 4-drug intensive phase (2 months) then 4-month continuation phase.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rifampicin — plausible, but not the single most accurate fact asked</w:t>
      </w:r>
    </w:p>
    <w:p>
      <w:pPr>
        <w:spacing w:after="200" w:line="276" w:lineRule="auto"/>
      </w:pPr>
      <w:r>
        <w:t>B. Streptomycin and penicillin — plausible, but not the single most accurate fact asked</w:t>
      </w:r>
    </w:p>
    <w:p>
      <w:pPr>
        <w:spacing w:after="200" w:line="276" w:lineRule="auto"/>
      </w:pPr>
      <w:r>
        <w:t>C. Azithromycin and doxycycline — plausible, but not the single most accurate fact asked</w:t>
      </w:r>
    </w:p>
    <w:p>
      <w:pPr>
        <w:spacing w:after="200" w:line="276" w:lineRule="auto"/>
      </w:pPr>
      <w:r>
        <w:t>⚠️ Exam Trap: First-line anti-TB: HRZE in the intensive phase — never answer with antibiotics like amoxicillin/metronidazole.</w:t>
      </w:r>
    </w:p>
    <w:p>
      <w:pPr>
        <w:spacing w:after="200" w:line="276" w:lineRule="auto"/>
      </w:pPr>
      <w:r>
        <w:t>💎 PNC Pearl: DOTS intensive phase (2 months) = HRZE (Isoniazid + Rifampicin + Pyrazinamide + Ethambutol); continuation (4 months) = HR.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TB treatment</w:t>
      </w:r>
    </w:p>
    <w:p>
      <w:pPr>
        <w:spacing w:after="200" w:line="276" w:lineRule="auto"/>
      </w:pPr>
      <w:r>
        <w:t>→ Intensive phase (2 months): Isoniazid, Rifampicin, Pyrazinamide, Ethambutol</w:t>
      </w:r>
    </w:p>
    <w:p>
      <w:pPr>
        <w:spacing w:after="200" w:line="276" w:lineRule="auto"/>
      </w:pPr>
      <w:r>
        <w:t>→ Continuation (4 months): Isoniazid + Rifampicin</w:t>
      </w:r>
    </w:p>
    <w:p>
      <w:pPr>
        <w:spacing w:after="200" w:line="276" w:lineRule="auto"/>
      </w:pPr>
      <w:r>
        <w:t>→ Rifampicin turns body fluids orange; monitor for hepatitis</w:t>
      </w:r>
    </w:p>
    <w:p>
      <w:pPr>
        <w:spacing w:after="200" w:line="276" w:lineRule="auto"/>
      </w:pPr>
      <w:r>
        <w:t>→ Watch: peripheral neuropathy with INH (give pyridoxine)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Initial anticoagulation for a stable patient with PE uses</w:t>
      </w:r>
    </w:p>
    <w:p>
      <w:pPr>
        <w:spacing w:after="200" w:line="276" w:lineRule="auto"/>
      </w:pPr>
      <w:r>
        <w:t>(a) LMWH (enoxaparin) or unfractionated heparin, bridging to warfarin/DOAC</w:t>
      </w:r>
    </w:p>
    <w:p>
      <w:pPr>
        <w:spacing w:after="200" w:line="276" w:lineRule="auto"/>
      </w:pPr>
      <w:r>
        <w:t>(b) Aspirin alone</w:t>
      </w:r>
    </w:p>
    <w:p>
      <w:pPr>
        <w:spacing w:after="200" w:line="276" w:lineRule="auto"/>
      </w:pPr>
      <w:r>
        <w:t>(c) Vitamin K</w:t>
      </w:r>
    </w:p>
    <w:p>
      <w:pPr>
        <w:spacing w:after="200" w:line="276" w:lineRule="auto"/>
      </w:pPr>
      <w:r>
        <w:t>(d) No treatment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LMWH (enoxaparin) or unfractionated heparin, bridging to warfarin/DOAC</w:t>
      </w:r>
    </w:p>
    <w:p>
      <w:pPr>
        <w:spacing w:after="200" w:line="276" w:lineRule="auto"/>
      </w:pPr>
      <w:r>
        <w:t>🧠 Clinical Rationale: Anticoagulation prevents clot extension; DOACs are now common.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Aspirin alone — would be appropriate in a different situation, not this one</w:t>
      </w:r>
    </w:p>
    <w:p>
      <w:pPr>
        <w:spacing w:after="200" w:line="276" w:lineRule="auto"/>
      </w:pPr>
      <w:r>
        <w:t>C. Vitamin K — would be appropriate in a different situation, not this one</w:t>
      </w:r>
    </w:p>
    <w:p>
      <w:pPr>
        <w:spacing w:after="200" w:line="276" w:lineRule="auto"/>
      </w:pPr>
      <w:r>
        <w:t>D. No treatment — would be appropriate in a different situation, not this one</w:t>
      </w:r>
    </w:p>
    <w:p>
      <w:pPr>
        <w:spacing w:after="200" w:line="276" w:lineRule="auto"/>
      </w:pPr>
      <w:r>
        <w:t>⚠️ Exam Trap: PE mimics MI/pneumonia — the classic triad is sudden dyspnoea, pleuritic chest pain and tachycardia/hypoxia. Prevention: mobilise + stockings.</w:t>
      </w:r>
    </w:p>
    <w:p>
      <w:pPr>
        <w:spacing w:after="200" w:line="276" w:lineRule="auto"/>
      </w:pPr>
      <w:r>
        <w:t>💎 PNC Pearl: Sudden dyspnoea + pleuritic chest pain + hypoxaemia = suspect PE; anticoagulation is the mainstay of treatment.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Late decelerations on fetal monitoring indicate</w:t>
      </w:r>
    </w:p>
    <w:p>
      <w:pPr>
        <w:spacing w:after="200" w:line="276" w:lineRule="auto"/>
      </w:pPr>
      <w:r>
        <w:t>(a) Head compression</w:t>
      </w:r>
    </w:p>
    <w:p>
      <w:pPr>
        <w:spacing w:after="200" w:line="276" w:lineRule="auto"/>
      </w:pPr>
      <w:r>
        <w:t>(b) Cord compression</w:t>
      </w:r>
    </w:p>
    <w:p>
      <w:pPr>
        <w:spacing w:after="200" w:line="276" w:lineRule="auto"/>
      </w:pPr>
      <w:r>
        <w:t>(c) Uteroplacental insufficiency</w:t>
      </w:r>
    </w:p>
    <w:p>
      <w:pPr>
        <w:spacing w:after="200" w:line="276" w:lineRule="auto"/>
      </w:pPr>
      <w:r>
        <w:t>(d) Normal pattern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Uteroplacental insufficiency</w:t>
      </w:r>
    </w:p>
    <w:p>
      <w:pPr>
        <w:spacing w:after="200" w:line="276" w:lineRule="auto"/>
      </w:pPr>
      <w:r>
        <w:t>🧠 Clinical Rationale: Late decels = fetal hypoxia from reduced placental perfusion — reposition, oxygen, notify.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Fetal Distress - Late Decelerations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Uteroplacental insufficiency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Head compression — does not match the characteristic feature/management described in the stem</w:t>
      </w:r>
    </w:p>
    <w:p>
      <w:pPr>
        <w:spacing w:after="200" w:line="276" w:lineRule="auto"/>
      </w:pPr>
      <w:r>
        <w:t>B. Cord compression — does not match the characteristic feature/management described in the stem</w:t>
      </w:r>
    </w:p>
    <w:p>
      <w:pPr>
        <w:spacing w:after="200" w:line="276" w:lineRule="auto"/>
      </w:pPr>
      <w:r>
        <w:t>D. Normal pattern — does not match the characteristic feature/management described in the stem</w:t>
      </w:r>
    </w:p>
    <w:p>
      <w:pPr>
        <w:spacing w:after="200" w:line="276" w:lineRule="auto"/>
      </w:pPr>
      <w:r>
        <w:t>⚠️ Exam Trap: Decelerations: LATE = placental insufficiency (reposition, oxygen, notify); VARIABLE = cord compression (change position); early = benign head compression.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Fetal heart rate baseline is 110–160 bpm — late decelerations = uteroplacental insufficiency, variable decelerations = cord compression.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Fetal monitoring</w:t>
      </w:r>
    </w:p>
    <w:p>
      <w:pPr>
        <w:spacing w:after="200" w:line="276" w:lineRule="auto"/>
      </w:pPr>
      <w:r>
        <w:t>→ Baseline FHR: 110–160 bpm</w:t>
      </w:r>
    </w:p>
    <w:p>
      <w:pPr>
        <w:spacing w:after="200" w:line="276" w:lineRule="auto"/>
      </w:pPr>
      <w:r>
        <w:t>→ Late decelerations: after contraction → uteroplacental insufficiency → left side, oxygen, notify</w:t>
      </w:r>
    </w:p>
    <w:p>
      <w:pPr>
        <w:spacing w:after="200" w:line="276" w:lineRule="auto"/>
      </w:pPr>
      <w:r>
        <w:t>→ Variable decelerations: cord compression → change position</w:t>
      </w:r>
    </w:p>
    <w:p>
      <w:pPr>
        <w:spacing w:after="200" w:line="276" w:lineRule="auto"/>
      </w:pPr>
      <w:r>
        <w:t>→ Early decelerations: head compression — benign</w:t>
      </w:r>
    </w:p>
    <w:p>
      <w:pPr>
        <w:spacing w:after="200" w:line="276" w:lineRule="auto"/>
      </w:pPr>
      <w:r>
        <w:t>→ NST: reactive = ≥ 2 accelerations in 20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Slow skin turgor returning in a child indicates</w:t>
      </w:r>
    </w:p>
    <w:p>
      <w:pPr>
        <w:spacing w:after="200" w:line="276" w:lineRule="auto"/>
      </w:pPr>
      <w:r>
        <w:t>(a) No dehydration</w:t>
      </w:r>
    </w:p>
    <w:p>
      <w:pPr>
        <w:spacing w:after="200" w:line="276" w:lineRule="auto"/>
      </w:pPr>
      <w:r>
        <w:t>(b) Overhydration</w:t>
      </w:r>
    </w:p>
    <w:p>
      <w:pPr>
        <w:spacing w:after="200" w:line="276" w:lineRule="auto"/>
      </w:pPr>
      <w:r>
        <w:t>(c) Normal finding</w:t>
      </w:r>
    </w:p>
    <w:p>
      <w:pPr>
        <w:spacing w:after="200" w:line="276" w:lineRule="auto"/>
      </w:pPr>
      <w:r>
        <w:t>(d) Some dehydration (loss of 5-10% body weight)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Some dehydration (loss of 5-10% body weight)</w:t>
      </w:r>
    </w:p>
    <w:p>
      <w:pPr>
        <w:spacing w:after="200" w:line="276" w:lineRule="auto"/>
      </w:pPr>
      <w:r>
        <w:t>🧠 Clinical Rationale: Assess the full WHO dehydration signs together (eyes, tears, thirst, turgor).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dehydration — would be appropriate in a different situation, not this one</w:t>
      </w:r>
    </w:p>
    <w:p>
      <w:pPr>
        <w:spacing w:after="200" w:line="276" w:lineRule="auto"/>
      </w:pPr>
      <w:r>
        <w:t>B. Overhydration — would be appropriate in a different situation, not this one</w:t>
      </w:r>
    </w:p>
    <w:p>
      <w:pPr>
        <w:spacing w:after="200" w:line="276" w:lineRule="auto"/>
      </w:pPr>
      <w:r>
        <w:t>C. Normal finding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hyperthyroidism benefits from</w:t>
      </w:r>
    </w:p>
    <w:p>
      <w:pPr>
        <w:spacing w:after="200" w:line="276" w:lineRule="auto"/>
      </w:pPr>
      <w:r>
        <w:t>(a) A calm environment with rest and reduced stimuli</w:t>
      </w:r>
    </w:p>
    <w:p>
      <w:pPr>
        <w:spacing w:after="200" w:line="276" w:lineRule="auto"/>
      </w:pPr>
      <w:r>
        <w:t>(b) Stimulating activity</w:t>
      </w:r>
    </w:p>
    <w:p>
      <w:pPr>
        <w:spacing w:after="200" w:line="276" w:lineRule="auto"/>
      </w:pPr>
      <w:r>
        <w:t>(c) Caffeine intake</w:t>
      </w:r>
    </w:p>
    <w:p>
      <w:pPr>
        <w:spacing w:after="200" w:line="276" w:lineRule="auto"/>
      </w:pPr>
      <w:r>
        <w:t>(d) Noise exposure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 calm environment with rest and reduced stimuli</w:t>
      </w:r>
    </w:p>
    <w:p>
      <w:pPr>
        <w:spacing w:after="200" w:line="276" w:lineRule="auto"/>
      </w:pPr>
      <w:r>
        <w:t>🧠 Clinical Rationale: Rest and low-stimulus care reduce sympathetic symptoms and energy expenditure.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Stimulating activity — would be appropriate in a different situation, not this one</w:t>
      </w:r>
    </w:p>
    <w:p>
      <w:pPr>
        <w:spacing w:after="200" w:line="276" w:lineRule="auto"/>
      </w:pPr>
      <w:r>
        <w:t>C. Caffeine intake — would be appropriate in a different situation, not this one</w:t>
      </w:r>
    </w:p>
    <w:p>
      <w:pPr>
        <w:spacing w:after="200" w:line="276" w:lineRule="auto"/>
      </w:pPr>
      <w:r>
        <w:t>D. Noise exposure — would be appropriate in a different situation, not this one</w:t>
      </w:r>
    </w:p>
    <w:p>
      <w:pPr>
        <w:spacing w:after="200" w:line="276" w:lineRule="auto"/>
      </w:pPr>
      <w:r>
        <w:t>⚠️ Exam Trap: Thyroid storm is a hypermetabolic emergency — treat with PTU/methimazole + beta-blockers + cooling; monitor for fever and arrhythmias.</w:t>
      </w:r>
    </w:p>
    <w:p>
      <w:pPr>
        <w:spacing w:after="200" w:line="276" w:lineRule="auto"/>
      </w:pPr>
      <w:r>
        <w:t>💎 PNC Pearl: Thyroid storm: high fever, tachycardia, agitation — treat with antithyroid drugs, beta-blockers, cooling and supportive care.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Enoxaparin (LMWH) is administered by</w:t>
      </w:r>
    </w:p>
    <w:p>
      <w:pPr>
        <w:spacing w:after="200" w:line="276" w:lineRule="auto"/>
      </w:pPr>
      <w:r>
        <w:t>(a) Oral tablets</w:t>
      </w:r>
    </w:p>
    <w:p>
      <w:pPr>
        <w:spacing w:after="200" w:line="276" w:lineRule="auto"/>
      </w:pPr>
      <w:r>
        <w:t>(b) IV push only</w:t>
      </w:r>
    </w:p>
    <w:p>
      <w:pPr>
        <w:spacing w:after="200" w:line="276" w:lineRule="auto"/>
      </w:pPr>
      <w:r>
        <w:t>(c) Topical application</w:t>
      </w:r>
    </w:p>
    <w:p>
      <w:pPr>
        <w:spacing w:after="200" w:line="276" w:lineRule="auto"/>
      </w:pPr>
      <w:r>
        <w:t>(d) Subcutaneous injection (abdomen)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Subcutaneous injection (abdomen)</w:t>
      </w:r>
    </w:p>
    <w:p>
      <w:pPr>
        <w:spacing w:after="200" w:line="276" w:lineRule="auto"/>
      </w:pPr>
      <w:r>
        <w:t>🧠 Clinical Rationale: SC injection in the abdominal fat; do not expel the air bubble in the prefilled syringe.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tablets — plausible, but not the single most accurate fact asked</w:t>
      </w:r>
    </w:p>
    <w:p>
      <w:pPr>
        <w:spacing w:after="200" w:line="276" w:lineRule="auto"/>
      </w:pPr>
      <w:r>
        <w:t>B. IV push only — plausible, but not the single most accurate fact asked</w:t>
      </w:r>
    </w:p>
    <w:p>
      <w:pPr>
        <w:spacing w:after="200" w:line="276" w:lineRule="auto"/>
      </w:pPr>
      <w:r>
        <w:t>C. Topical application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core behavioural treatment for OCD is</w:t>
      </w:r>
    </w:p>
    <w:p>
      <w:pPr>
        <w:spacing w:after="200" w:line="276" w:lineRule="auto"/>
      </w:pPr>
      <w:r>
        <w:t>(a) Exposure and response prevention (ERP)</w:t>
      </w:r>
    </w:p>
    <w:p>
      <w:pPr>
        <w:spacing w:after="200" w:line="276" w:lineRule="auto"/>
      </w:pPr>
      <w:r>
        <w:t>(b) Free association</w:t>
      </w:r>
    </w:p>
    <w:p>
      <w:pPr>
        <w:spacing w:after="200" w:line="276" w:lineRule="auto"/>
      </w:pPr>
      <w:r>
        <w:t>(c) Hypnosis only</w:t>
      </w:r>
    </w:p>
    <w:p>
      <w:pPr>
        <w:spacing w:after="200" w:line="276" w:lineRule="auto"/>
      </w:pPr>
      <w:r>
        <w:t>(d) Milieu therapy alone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Exposure and response prevention (ERP)</w:t>
      </w:r>
    </w:p>
    <w:p>
      <w:pPr>
        <w:spacing w:after="200" w:line="276" w:lineRule="auto"/>
      </w:pPr>
      <w:r>
        <w:t>🧠 Clinical Rationale: ERP breaks the compulsion cycle; combined with SSRIs it is first-line.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Free association — would be appropriate in a different situation, not this one</w:t>
      </w:r>
    </w:p>
    <w:p>
      <w:pPr>
        <w:spacing w:after="200" w:line="276" w:lineRule="auto"/>
      </w:pPr>
      <w:r>
        <w:t>C. Hypnosis only — would be appropriate in a different situation, not this one</w:t>
      </w:r>
    </w:p>
    <w:p>
      <w:pPr>
        <w:spacing w:after="200" w:line="276" w:lineRule="auto"/>
      </w:pPr>
      <w:r>
        <w:t>D. Milieu therapy alone — would be appropriate in a different situation, not this one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</w:t>
      </w:r>
    </w:p>
    <w:p>
      <w:pPr>
        <w:spacing w:after="200" w:line="276" w:lineRule="auto"/>
      </w:pPr>
      <w:r>
        <w:t>→ First-line: SSRIs (fluoxetine, sertraline); effect in 2–4 weeks</w:t>
      </w:r>
    </w:p>
    <w:p>
      <w:pPr>
        <w:spacing w:after="200" w:line="276" w:lineRule="auto"/>
      </w:pPr>
      <w:r>
        <w:t>→ Safety: assess suicidal ideation, plan, means; remove harmful objects</w:t>
      </w:r>
    </w:p>
    <w:p>
      <w:pPr>
        <w:spacing w:after="200" w:line="276" w:lineRule="auto"/>
      </w:pPr>
      <w:r>
        <w:t>→ Severe: ECT is safe and effective</w:t>
      </w:r>
    </w:p>
    <w:p>
      <w:pPr>
        <w:spacing w:after="200" w:line="276" w:lineRule="auto"/>
      </w:pPr>
      <w:r>
        <w:t>→ Monitor: sleep, appetite, energy, medication adherence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commonly used fall risk assessment scale is the</w:t>
      </w:r>
    </w:p>
    <w:p>
      <w:pPr>
        <w:spacing w:after="200" w:line="276" w:lineRule="auto"/>
      </w:pPr>
      <w:r>
        <w:t>(a) Morse Fall Scale</w:t>
      </w:r>
    </w:p>
    <w:p>
      <w:pPr>
        <w:spacing w:after="200" w:line="276" w:lineRule="auto"/>
      </w:pPr>
      <w:r>
        <w:t>(b) Braden Scale</w:t>
      </w:r>
    </w:p>
    <w:p>
      <w:pPr>
        <w:spacing w:after="200" w:line="276" w:lineRule="auto"/>
      </w:pPr>
      <w:r>
        <w:t>(c) GCS</w:t>
      </w:r>
    </w:p>
    <w:p>
      <w:pPr>
        <w:spacing w:after="200" w:line="276" w:lineRule="auto"/>
      </w:pPr>
      <w:r>
        <w:t>(d) AIMS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Morse Fall Scale</w:t>
      </w:r>
    </w:p>
    <w:p>
      <w:pPr>
        <w:spacing w:after="200" w:line="276" w:lineRule="auto"/>
      </w:pPr>
      <w:r>
        <w:t>🧠 Clinical Rationale: Morse (history of falls, gait, aids) identifies fall risk; Braden assesses pressure ulcers.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Braden Scale — would be appropriate in a different situation, not this one</w:t>
      </w:r>
    </w:p>
    <w:p>
      <w:pPr>
        <w:spacing w:after="200" w:line="276" w:lineRule="auto"/>
      </w:pPr>
      <w:r>
        <w:t>C. GCS — would be appropriate in a different situation, not this one</w:t>
      </w:r>
    </w:p>
    <w:p>
      <w:pPr>
        <w:spacing w:after="200" w:line="276" w:lineRule="auto"/>
      </w:pPr>
      <w:r>
        <w:t>D. AIMS — would be appropriate in a different situation, not this one</w:t>
      </w:r>
    </w:p>
    <w:p>
      <w:pPr>
        <w:spacing w:after="200" w:line="276" w:lineRule="auto"/>
      </w:pPr>
      <w:r>
        <w:t>⚠️ Exam Trap: Fall-risk patients need the bed in the LOWEST position with brakes locked and the call bell in reach — high bed + unlocked brakes is a common error.</w:t>
      </w:r>
    </w:p>
    <w:p>
      <w:pPr>
        <w:spacing w:after="200" w:line="276" w:lineRule="auto"/>
      </w:pPr>
      <w:r>
        <w:t>💎 PNC Pearl: Fall prevention: bed low with brakes on, call bell within reach, non-slip footwear and hourly rounding — assess risk on admission.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a generalised seizure, the nurse should</w:t>
      </w:r>
    </w:p>
    <w:p>
      <w:pPr>
        <w:spacing w:after="200" w:line="276" w:lineRule="auto"/>
      </w:pPr>
      <w:r>
        <w:t>(a) Restrain the patient</w:t>
      </w:r>
    </w:p>
    <w:p>
      <w:pPr>
        <w:spacing w:after="200" w:line="276" w:lineRule="auto"/>
      </w:pPr>
      <w:r>
        <w:t>(b) Give oral fluids immediately</w:t>
      </w:r>
    </w:p>
    <w:p>
      <w:pPr>
        <w:spacing w:after="200" w:line="276" w:lineRule="auto"/>
      </w:pPr>
      <w:r>
        <w:t>(c) Position lateral, clear the airway and document the episode</w:t>
      </w:r>
    </w:p>
    <w:p>
      <w:pPr>
        <w:spacing w:after="200" w:line="276" w:lineRule="auto"/>
      </w:pPr>
      <w:r>
        <w:t>(d) Wake the patient forcefully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Position lateral, clear the airway and document the episode</w:t>
      </w:r>
    </w:p>
    <w:p>
      <w:pPr>
        <w:spacing w:after="200" w:line="276" w:lineRule="auto"/>
      </w:pPr>
      <w:r>
        <w:t>🧠 Clinical Rationale: Recovery position, observation and documentation; assess for injury and post-ictal confusion.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Restrain the patient — would be appropriate in a different situation, not this one</w:t>
      </w:r>
    </w:p>
    <w:p>
      <w:pPr>
        <w:spacing w:after="200" w:line="276" w:lineRule="auto"/>
      </w:pPr>
      <w:r>
        <w:t>B. Give oral fluids immediately — would be appropriate in a different situation, not this one</w:t>
      </w:r>
    </w:p>
    <w:p>
      <w:pPr>
        <w:spacing w:after="200" w:line="276" w:lineRule="auto"/>
      </w:pPr>
      <w:r>
        <w:t>D. Wake the patient forcefully — would be appropriate in a different situation, not this one</w:t>
      </w:r>
    </w:p>
    <w:p>
      <w:pPr>
        <w:spacing w:after="200" w:line="276" w:lineRule="auto"/>
      </w:pPr>
      <w:r>
        <w:t>⚠️ Exam Trap: Never restrain a seizing patient or put objects in the mouth — the correct care is safety and side-lying.</w:t>
      </w:r>
    </w:p>
    <w:p>
      <w:pPr>
        <w:spacing w:after="200" w:line="276" w:lineRule="auto"/>
      </w:pPr>
      <w:r>
        <w:t>💎 PNC Pearl: During a seizure: protect the head, loosen clothing, side-lying position — NEVER restrain or insert anything in the mouth.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method offers long-acting reversible contraception?</w:t>
      </w:r>
    </w:p>
    <w:p>
      <w:pPr>
        <w:spacing w:after="200" w:line="276" w:lineRule="auto"/>
      </w:pPr>
      <w:r>
        <w:t>(a) Condoms</w:t>
      </w:r>
    </w:p>
    <w:p>
      <w:pPr>
        <w:spacing w:after="200" w:line="276" w:lineRule="auto"/>
      </w:pPr>
      <w:r>
        <w:t>(b) Copper intrauterine device (IUD)</w:t>
      </w:r>
    </w:p>
    <w:p>
      <w:pPr>
        <w:spacing w:after="200" w:line="276" w:lineRule="auto"/>
      </w:pPr>
      <w:r>
        <w:t>(c) Oral pills</w:t>
      </w:r>
    </w:p>
    <w:p>
      <w:pPr>
        <w:spacing w:after="200" w:line="276" w:lineRule="auto"/>
      </w:pPr>
      <w:r>
        <w:t>(d) Calendar method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Copper intrauterine device (IUD)</w:t>
      </w:r>
    </w:p>
    <w:p>
      <w:pPr>
        <w:spacing w:after="200" w:line="276" w:lineRule="auto"/>
      </w:pPr>
      <w:r>
        <w:t>🧠 Clinical Rationale: IUDs and implants are LARC — highly effective with few side effects.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Condoms — would be appropriate in a different situation, not this one</w:t>
      </w:r>
    </w:p>
    <w:p>
      <w:pPr>
        <w:spacing w:after="200" w:line="276" w:lineRule="auto"/>
      </w:pPr>
      <w:r>
        <w:t>C. Oral pills — would be appropriate in a different situation, not this one</w:t>
      </w:r>
    </w:p>
    <w:p>
      <w:pPr>
        <w:spacing w:after="200" w:line="276" w:lineRule="auto"/>
      </w:pPr>
      <w:r>
        <w:t>D. Calendar method — would be appropriate in a different situation, not this one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Contraception</w:t>
      </w:r>
    </w:p>
    <w:p>
      <w:pPr>
        <w:spacing w:after="200" w:line="276" w:lineRule="auto"/>
      </w:pPr>
      <w:r>
        <w:t>→ Combined pills: oestrogen+progestin — avoid during early lactation</w:t>
      </w:r>
    </w:p>
    <w:p>
      <w:pPr>
        <w:spacing w:after="200" w:line="276" w:lineRule="auto"/>
      </w:pPr>
      <w:r>
        <w:t>→ Progestin-only (mini-pill, DMPA, implant): safe in breastfeeding</w:t>
      </w:r>
    </w:p>
    <w:p>
      <w:pPr>
        <w:spacing w:after="200" w:line="276" w:lineRule="auto"/>
      </w:pPr>
      <w:r>
        <w:t>→ IUCD (copper/hormonal): long-acting, reversible</w:t>
      </w:r>
    </w:p>
    <w:p>
      <w:pPr>
        <w:spacing w:after="200" w:line="276" w:lineRule="auto"/>
      </w:pPr>
      <w:r>
        <w:t>→ Barrier + lactational amenorrhoea method: non-hormonal options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