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Kangaroo mother care for low-birth-weight infants</w:t>
      </w:r>
    </w:p>
    <w:p>
      <w:pPr>
        <w:spacing w:after="200" w:line="276" w:lineRule="auto"/>
      </w:pPr>
      <w:r>
        <w:t>(a) Increases hospital stay</w:t>
      </w:r>
    </w:p>
    <w:p>
      <w:pPr>
        <w:spacing w:after="200" w:line="276" w:lineRule="auto"/>
      </w:pPr>
      <w:r>
        <w:t>(b) Raises infection risk</w:t>
      </w:r>
    </w:p>
    <w:p>
      <w:pPr>
        <w:spacing w:after="200" w:line="276" w:lineRule="auto"/>
      </w:pPr>
      <w:r>
        <w:t>(c) Provides warmth, bonding and reduces infection risk</w:t>
      </w:r>
    </w:p>
    <w:p>
      <w:pPr>
        <w:spacing w:after="200" w:line="276" w:lineRule="auto"/>
      </w:pPr>
      <w:r>
        <w:t>(d) Replaces feeding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Provides warmth, bonding and reduces infection risk</w:t>
      </w:r>
    </w:p>
    <w:p>
      <w:pPr>
        <w:spacing w:after="200" w:line="276" w:lineRule="auto"/>
      </w:pPr>
      <w:r>
        <w:t>🧠 Clinical Rationale: Skin-to-skin care regulates temperature, supports breastfeeding and improves survival.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Increases hospital stay — would be appropriate in a different situation, not this one</w:t>
      </w:r>
    </w:p>
    <w:p>
      <w:pPr>
        <w:spacing w:after="200" w:line="276" w:lineRule="auto"/>
      </w:pPr>
      <w:r>
        <w:t>B. Raises infection risk — would be appropriate in a different situation, not this one</w:t>
      </w:r>
    </w:p>
    <w:p>
      <w:pPr>
        <w:spacing w:after="200" w:line="276" w:lineRule="auto"/>
      </w:pPr>
      <w:r>
        <w:t>D. Replaces feeding — would be appropriate in a different situation, not this one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recurrent syncope during exertion should be evaluated for</w:t>
      </w:r>
    </w:p>
    <w:p>
      <w:pPr>
        <w:spacing w:after="200" w:line="276" w:lineRule="auto"/>
      </w:pPr>
      <w:r>
        <w:t>(a) Simple dehydration only</w:t>
      </w:r>
    </w:p>
    <w:p>
      <w:pPr>
        <w:spacing w:after="200" w:line="276" w:lineRule="auto"/>
      </w:pPr>
      <w:r>
        <w:t>(b) Cardiac arrhythmia (e.g., aortic stenosis, VT)</w:t>
      </w:r>
    </w:p>
    <w:p>
      <w:pPr>
        <w:spacing w:after="200" w:line="276" w:lineRule="auto"/>
      </w:pPr>
      <w:r>
        <w:t>(c) Anaemia only</w:t>
      </w:r>
    </w:p>
    <w:p>
      <w:pPr>
        <w:spacing w:after="200" w:line="276" w:lineRule="auto"/>
      </w:pPr>
      <w:r>
        <w:t>(d) Stress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Cardiac arrhythmia (e.g., aortic stenosis, VT)</w:t>
      </w:r>
    </w:p>
    <w:p>
      <w:pPr>
        <w:spacing w:after="200" w:line="276" w:lineRule="auto"/>
      </w:pPr>
      <w:r>
        <w:t>🧠 Clinical Rationale: Exertional syncope suggests cardiac cause — ECG, echo and monitoring are indicated.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Syncope — transient cerebral hypoperfusion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dehydration only — does not match the characteristic feature/management described in the stem</w:t>
      </w:r>
    </w:p>
    <w:p>
      <w:pPr>
        <w:spacing w:after="200" w:line="276" w:lineRule="auto"/>
      </w:pPr>
      <w:r>
        <w:t>C. Anaemia only — does not match the characteristic feature/management described in the stem</w:t>
      </w:r>
    </w:p>
    <w:p>
      <w:pPr>
        <w:spacing w:after="200" w:line="276" w:lineRule="auto"/>
      </w:pPr>
      <w:r>
        <w:t>D. Stress only — does not match the characteristic feature/management described in the stem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Beta-blockers are used cautiously or avoided in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Acute decompensated heart failure and bradycardia</w:t>
      </w:r>
    </w:p>
    <w:p>
      <w:pPr>
        <w:spacing w:after="200" w:line="276" w:lineRule="auto"/>
      </w:pPr>
      <w:r>
        <w:t>(c) Post-MI patients</w:t>
      </w:r>
    </w:p>
    <w:p>
      <w:pPr>
        <w:spacing w:after="200" w:line="276" w:lineRule="auto"/>
      </w:pPr>
      <w:r>
        <w:t>(d) Migraine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Acute decompensated heart failure and bradycardia</w:t>
      </w:r>
    </w:p>
    <w:p>
      <w:pPr>
        <w:spacing w:after="200" w:line="276" w:lineRule="auto"/>
      </w:pPr>
      <w:r>
        <w:t>🧠 Clinical Rationale: Avoid in decompensation/shock; use with caution in severe bradycardia.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would be appropriate in a different situation, not this one</w:t>
      </w:r>
    </w:p>
    <w:p>
      <w:pPr>
        <w:spacing w:after="200" w:line="276" w:lineRule="auto"/>
      </w:pPr>
      <w:r>
        <w:t>C. Post-MI patients — would be appropriate in a different situation, not this one</w:t>
      </w:r>
    </w:p>
    <w:p>
      <w:pPr>
        <w:spacing w:after="200" w:line="276" w:lineRule="auto"/>
      </w:pPr>
      <w:r>
        <w:t>D. Migraine — would be appropriate in a different situation, not this one</w:t>
      </w:r>
    </w:p>
    <w:p>
      <w:pPr>
        <w:spacing w:after="200" w:line="276" w:lineRule="auto"/>
      </w:pPr>
      <w:r>
        <w:t>⚠️ Exam Trap: Beta-blockers can precipitate bronchospasm (avoid in asthma/COPD) and mask hypoglycaemia — key exam points for propranolol/metoprolol.</w:t>
      </w:r>
    </w:p>
    <w:p>
      <w:pPr>
        <w:spacing w:after="200" w:line="276" w:lineRule="auto"/>
      </w:pPr>
      <w:r>
        <w:t>💎 PNC Pearl: Beta-blockers are used in HF, angina, arrhythmias and hypertension — but they are CAUTIONED in asthma (bronchospasm).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postnatal finding requires immediate attention?</w:t>
      </w:r>
    </w:p>
    <w:p>
      <w:pPr>
        <w:spacing w:after="200" w:line="276" w:lineRule="auto"/>
      </w:pPr>
      <w:r>
        <w:t>(a) Heavy bleeding saturating more than one pad per hour</w:t>
      </w:r>
    </w:p>
    <w:p>
      <w:pPr>
        <w:spacing w:after="200" w:line="276" w:lineRule="auto"/>
      </w:pPr>
      <w:r>
        <w:t>(b) Mild afterpains</w:t>
      </w:r>
    </w:p>
    <w:p>
      <w:pPr>
        <w:spacing w:after="200" w:line="276" w:lineRule="auto"/>
      </w:pPr>
      <w:r>
        <w:t>(c) Scanty lochia day 5</w:t>
      </w:r>
    </w:p>
    <w:p>
      <w:pPr>
        <w:spacing w:after="200" w:line="276" w:lineRule="auto"/>
      </w:pPr>
      <w:r>
        <w:t>(d) Breast tenderness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Heavy bleeding saturating more than one pad per hour</w:t>
      </w:r>
    </w:p>
    <w:p>
      <w:pPr>
        <w:spacing w:after="200" w:line="276" w:lineRule="auto"/>
      </w:pPr>
      <w:r>
        <w:t>🧠 Clinical Rationale: Excessive bleeding suggests PPH — urgent assessment and resuscitation.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Postnatal - Danger Sign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A — Heavy bleeding saturating more than one pad per hour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afterpains — does not address the immediate life-threatening problem (ABC comes first)</w:t>
      </w:r>
    </w:p>
    <w:p>
      <w:pPr>
        <w:spacing w:after="200" w:line="276" w:lineRule="auto"/>
      </w:pPr>
      <w:r>
        <w:t>C. Scanty lochia day 5 — does not address the immediate life-threatening problem (ABC comes first)</w:t>
      </w:r>
    </w:p>
    <w:p>
      <w:pPr>
        <w:spacing w:after="200" w:line="276" w:lineRule="auto"/>
      </w:pPr>
      <w:r>
        <w:t>D. Breast tenderness — does not address the immediate life-threatening problem (ABC comes first)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wound swab for culture is best taken</w:t>
      </w:r>
    </w:p>
    <w:p>
      <w:pPr>
        <w:spacing w:after="200" w:line="276" w:lineRule="auto"/>
      </w:pPr>
      <w:r>
        <w:t>(a) After antibiotics</w:t>
      </w:r>
    </w:p>
    <w:p>
      <w:pPr>
        <w:spacing w:after="200" w:line="276" w:lineRule="auto"/>
      </w:pPr>
      <w:r>
        <w:t>(b) Before starting antibiotics, from the wound base</w:t>
      </w:r>
    </w:p>
    <w:p>
      <w:pPr>
        <w:spacing w:after="200" w:line="276" w:lineRule="auto"/>
      </w:pPr>
      <w:r>
        <w:t>(c) From the surrounding skin</w:t>
      </w:r>
    </w:p>
    <w:p>
      <w:pPr>
        <w:spacing w:after="200" w:line="276" w:lineRule="auto"/>
      </w:pPr>
      <w:r>
        <w:t>(d) From the exudate surface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Before starting antibiotics, from the wound base</w:t>
      </w:r>
    </w:p>
    <w:p>
      <w:pPr>
        <w:spacing w:after="200" w:line="276" w:lineRule="auto"/>
      </w:pPr>
      <w:r>
        <w:t>🧠 Clinical Rationale: Pre-treatment deep sampling identifies the true pathogen for targeted 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antibiotics — would be appropriate in a different situation, not this one</w:t>
      </w:r>
    </w:p>
    <w:p>
      <w:pPr>
        <w:spacing w:after="200" w:line="276" w:lineRule="auto"/>
      </w:pPr>
      <w:r>
        <w:t>C. From the surrounding skin — would be appropriate in a different situation, not this one</w:t>
      </w:r>
    </w:p>
    <w:p>
      <w:pPr>
        <w:spacing w:after="200" w:line="276" w:lineRule="auto"/>
      </w:pPr>
      <w:r>
        <w:t>D. From the exudate surface only — would be appropriate in a different situation, not this one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the pattern → Identify the condition → Apply the management principle → Reassess response.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first-line treatment for moderate-severe ADHD in children combines</w:t>
      </w:r>
    </w:p>
    <w:p>
      <w:pPr>
        <w:spacing w:after="200" w:line="276" w:lineRule="auto"/>
      </w:pPr>
      <w:r>
        <w:t>(a) Only medication</w:t>
      </w:r>
    </w:p>
    <w:p>
      <w:pPr>
        <w:spacing w:after="200" w:line="276" w:lineRule="auto"/>
      </w:pPr>
      <w:r>
        <w:t>(b) Only punishment</w:t>
      </w:r>
    </w:p>
    <w:p>
      <w:pPr>
        <w:spacing w:after="200" w:line="276" w:lineRule="auto"/>
      </w:pPr>
      <w:r>
        <w:t>(c) Behaviour therapy and stimulant medication (methylphenidate)</w:t>
      </w:r>
    </w:p>
    <w:p>
      <w:pPr>
        <w:spacing w:after="200" w:line="276" w:lineRule="auto"/>
      </w:pPr>
      <w:r>
        <w:t>(d) Diet alone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Behaviour therapy and stimulant medication (methylphenidate)</w:t>
      </w:r>
    </w:p>
    <w:p>
      <w:pPr>
        <w:spacing w:after="200" w:line="276" w:lineRule="auto"/>
      </w:pPr>
      <w:r>
        <w:t>🧠 Clinical Rationale: Multimodal treatment (behavioural + pharmacological) is most effective.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medication — would be appropriate in a different situation, not this one</w:t>
      </w:r>
    </w:p>
    <w:p>
      <w:pPr>
        <w:spacing w:after="200" w:line="276" w:lineRule="auto"/>
      </w:pPr>
      <w:r>
        <w:t>B. Only punishment — would be appropriate in a different situation, not this one</w:t>
      </w:r>
    </w:p>
    <w:p>
      <w:pPr>
        <w:spacing w:after="200" w:line="276" w:lineRule="auto"/>
      </w:pPr>
      <w:r>
        <w:t>D. Diet alone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Legal nursing documentation should be</w:t>
      </w:r>
    </w:p>
    <w:p>
      <w:pPr>
        <w:spacing w:after="200" w:line="276" w:lineRule="auto"/>
      </w:pPr>
      <w:r>
        <w:t>(a) Retrospective and vague</w:t>
      </w:r>
    </w:p>
    <w:p>
      <w:pPr>
        <w:spacing w:after="200" w:line="276" w:lineRule="auto"/>
      </w:pPr>
      <w:r>
        <w:t>(b) Subjective only</w:t>
      </w:r>
    </w:p>
    <w:p>
      <w:pPr>
        <w:spacing w:after="200" w:line="276" w:lineRule="auto"/>
      </w:pPr>
      <w:r>
        <w:t>(c) Written in pencil</w:t>
      </w:r>
    </w:p>
    <w:p>
      <w:pPr>
        <w:spacing w:after="200" w:line="276" w:lineRule="auto"/>
      </w:pPr>
      <w:r>
        <w:t>(d) Accurate, timely, objective and never altered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Accurate, timely, objective and never altered</w:t>
      </w:r>
    </w:p>
    <w:p>
      <w:pPr>
        <w:spacing w:after="200" w:line="276" w:lineRule="auto"/>
      </w:pPr>
      <w:r>
        <w:t>🧠 Clinical Rationale: Objective, factual and contemporaneous notes protect the patient and nurse.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Retrospective and vague — would be appropriate in a different situation, not this one</w:t>
      </w:r>
    </w:p>
    <w:p>
      <w:pPr>
        <w:spacing w:after="200" w:line="276" w:lineRule="auto"/>
      </w:pPr>
      <w:r>
        <w:t>B. Subjective only — would be appropriate in a different situation, not this one</w:t>
      </w:r>
    </w:p>
    <w:p>
      <w:pPr>
        <w:spacing w:after="200" w:line="276" w:lineRule="auto"/>
      </w:pPr>
      <w:r>
        <w:t>C. Written in pencil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suspected meningococcal meningitis requires</w:t>
      </w:r>
    </w:p>
    <w:p>
      <w:pPr>
        <w:spacing w:after="200" w:line="276" w:lineRule="auto"/>
      </w:pPr>
      <w:r>
        <w:t>(a) Airborne precautions</w:t>
      </w:r>
    </w:p>
    <w:p>
      <w:pPr>
        <w:spacing w:after="200" w:line="276" w:lineRule="auto"/>
      </w:pPr>
      <w:r>
        <w:t>(b) Contact precautions only</w:t>
      </w:r>
    </w:p>
    <w:p>
      <w:pPr>
        <w:spacing w:after="200" w:line="276" w:lineRule="auto"/>
      </w:pPr>
      <w:r>
        <w:t>(c) No precautions</w:t>
      </w:r>
    </w:p>
    <w:p>
      <w:pPr>
        <w:spacing w:after="200" w:line="276" w:lineRule="auto"/>
      </w:pPr>
      <w:r>
        <w:t>(d) Droplet precautions for the first 24 hours of antibiotics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Droplet precautions for the first 24 hours of antibiotics</w:t>
      </w:r>
    </w:p>
    <w:p>
      <w:pPr>
        <w:spacing w:after="200" w:line="276" w:lineRule="auto"/>
      </w:pPr>
      <w:r>
        <w:t>🧠 Clinical Rationale: Droplet spread — mask within 1 m until 24 h of effective treatment.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Airborne precautions — would be appropriate in a different situation, not this one</w:t>
      </w:r>
    </w:p>
    <w:p>
      <w:pPr>
        <w:spacing w:after="200" w:line="276" w:lineRule="auto"/>
      </w:pPr>
      <w:r>
        <w:t>B. Contact precautions only — would be appropriate in a different situation, not this one</w:t>
      </w:r>
    </w:p>
    <w:p>
      <w:pPr>
        <w:spacing w:after="200" w:line="276" w:lineRule="auto"/>
      </w:pPr>
      <w:r>
        <w:t>C. No precautions — would be appropriate in a different situation, not this one</w:t>
      </w:r>
    </w:p>
    <w:p>
      <w:pPr>
        <w:spacing w:after="200" w:line="276" w:lineRule="auto"/>
      </w:pPr>
      <w:r>
        <w:t>⚠️ Exam Trap: Kernig (knee extension pain on hip flexion) and Brudzinski (neck flexion → hip/knee flexion) are MENINGEAL signs, not stroke or neuropathy signs.</w:t>
      </w:r>
    </w:p>
    <w:p>
      <w:pPr>
        <w:spacing w:after="200" w:line="276" w:lineRule="auto"/>
      </w:pPr>
      <w:r>
        <w:t>💎 PNC Pearl: Kernig's and Brudzinski's signs indicate meningeal irritation — the hallmark of meningitis.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most effective health education uses</w:t>
      </w:r>
    </w:p>
    <w:p>
      <w:pPr>
        <w:spacing w:after="200" w:line="276" w:lineRule="auto"/>
      </w:pPr>
      <w:r>
        <w:t>(a) Lectures only</w:t>
      </w:r>
    </w:p>
    <w:p>
      <w:pPr>
        <w:spacing w:after="200" w:line="276" w:lineRule="auto"/>
      </w:pPr>
      <w:r>
        <w:t>(b) Two-way interaction with the learner's participation</w:t>
      </w:r>
    </w:p>
    <w:p>
      <w:pPr>
        <w:spacing w:after="200" w:line="276" w:lineRule="auto"/>
      </w:pPr>
      <w:r>
        <w:t>(c) Posters only</w:t>
      </w:r>
    </w:p>
    <w:p>
      <w:pPr>
        <w:spacing w:after="200" w:line="276" w:lineRule="auto"/>
      </w:pPr>
      <w:r>
        <w:t>(d) One-way instruction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Two-way interaction with the learner's participation</w:t>
      </w:r>
    </w:p>
    <w:p>
      <w:pPr>
        <w:spacing w:after="200" w:line="276" w:lineRule="auto"/>
      </w:pPr>
      <w:r>
        <w:t>🧠 Clinical Rationale: Participatory methods improve understanding and behaviour change.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Lectures only — would be appropriate in a different situation, not this one</w:t>
      </w:r>
    </w:p>
    <w:p>
      <w:pPr>
        <w:spacing w:after="200" w:line="276" w:lineRule="auto"/>
      </w:pPr>
      <w:r>
        <w:t>C. Posters only — would be appropriate in a different situation, not this one</w:t>
      </w:r>
    </w:p>
    <w:p>
      <w:pPr>
        <w:spacing w:after="200" w:line="276" w:lineRule="auto"/>
      </w:pPr>
      <w:r>
        <w:t>D. One-way instruction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protective factor against suicide is</w:t>
      </w:r>
    </w:p>
    <w:p>
      <w:pPr>
        <w:spacing w:after="200" w:line="276" w:lineRule="auto"/>
      </w:pPr>
      <w:r>
        <w:t>(a) Strong social support and access to care</w:t>
      </w:r>
    </w:p>
    <w:p>
      <w:pPr>
        <w:spacing w:after="200" w:line="276" w:lineRule="auto"/>
      </w:pPr>
      <w:r>
        <w:t>(b) Isolation</w:t>
      </w:r>
    </w:p>
    <w:p>
      <w:pPr>
        <w:spacing w:after="200" w:line="276" w:lineRule="auto"/>
      </w:pPr>
      <w:r>
        <w:t>(c) Substance use</w:t>
      </w:r>
    </w:p>
    <w:p>
      <w:pPr>
        <w:spacing w:after="200" w:line="276" w:lineRule="auto"/>
      </w:pPr>
      <w:r>
        <w:t>(d) Hopelessness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Strong social support and access to care</w:t>
      </w:r>
    </w:p>
    <w:p>
      <w:pPr>
        <w:spacing w:after="200" w:line="276" w:lineRule="auto"/>
      </w:pPr>
      <w:r>
        <w:t>🧠 Clinical Rationale: Supportive relationships and treatment engagement reduce suicide risk.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Isolation — would be appropriate in a different situation, not this one</w:t>
      </w:r>
    </w:p>
    <w:p>
      <w:pPr>
        <w:spacing w:after="200" w:line="276" w:lineRule="auto"/>
      </w:pPr>
      <w:r>
        <w:t>C. Substance use — would be appropriate in a different situation, not this one</w:t>
      </w:r>
    </w:p>
    <w:p>
      <w:pPr>
        <w:spacing w:after="200" w:line="276" w:lineRule="auto"/>
      </w:pPr>
      <w:r>
        <w:t>D. Hopelessness — would be appropriate in a different situation, not this one</w:t>
      </w:r>
    </w:p>
    <w:p>
      <w:pPr>
        <w:spacing w:after="200" w:line="276" w:lineRule="auto"/>
      </w:pPr>
      <w:r>
        <w:t>⚠️ Exam Trap: Suicide risk assessment comes before diet, activity or social measures in a severely depressed patient.</w:t>
      </w:r>
    </w:p>
    <w:p>
      <w:pPr>
        <w:spacing w:after="200" w:line="276" w:lineRule="auto"/>
      </w:pPr>
      <w:r>
        <w:t>💎 PNC Pearl: In severe depression, safety is the priority — assess suicide risk and remove means of self-harm.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 / suicide prevention</w:t>
      </w:r>
    </w:p>
    <w:p>
      <w:pPr>
        <w:spacing w:after="200" w:line="276" w:lineRule="auto"/>
      </w:pPr>
      <w:r>
        <w:t>→ Priority: assess suicidal ideation, plan, intent, means</w:t>
      </w:r>
    </w:p>
    <w:p>
      <w:pPr>
        <w:spacing w:after="200" w:line="276" w:lineRule="auto"/>
      </w:pPr>
      <w:r>
        <w:t>→ Safety: remove harmful objects, close observation, no seclusion</w:t>
      </w:r>
    </w:p>
    <w:p>
      <w:pPr>
        <w:spacing w:after="200" w:line="276" w:lineRule="auto"/>
      </w:pPr>
      <w:r>
        <w:t>→ Treatment: SSRIs, therapy; watch for worsening early in treatment</w:t>
      </w:r>
    </w:p>
    <w:p>
      <w:pPr>
        <w:spacing w:after="200" w:line="276" w:lineRule="auto"/>
      </w:pPr>
      <w:r>
        <w:t>→ Monitor medication compliance and mood changes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Pernicious anaemia is caused by</w:t>
      </w:r>
    </w:p>
    <w:p>
      <w:pPr>
        <w:spacing w:after="200" w:line="276" w:lineRule="auto"/>
      </w:pPr>
      <w:r>
        <w:t>(a) Vitamin B12 malabsorption (lack of intrinsic factor)</w:t>
      </w:r>
    </w:p>
    <w:p>
      <w:pPr>
        <w:spacing w:after="200" w:line="276" w:lineRule="auto"/>
      </w:pPr>
      <w:r>
        <w:t>(b) Iron deficiency</w:t>
      </w:r>
    </w:p>
    <w:p>
      <w:pPr>
        <w:spacing w:after="200" w:line="276" w:lineRule="auto"/>
      </w:pPr>
      <w:r>
        <w:t>(c) Folate excess</w:t>
      </w:r>
    </w:p>
    <w:p>
      <w:pPr>
        <w:spacing w:after="200" w:line="276" w:lineRule="auto"/>
      </w:pPr>
      <w:r>
        <w:t>(d) Chronic bleeding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Vitamin B12 malabsorption (lack of intrinsic factor)</w:t>
      </w:r>
    </w:p>
    <w:p>
      <w:pPr>
        <w:spacing w:after="200" w:line="276" w:lineRule="auto"/>
      </w:pPr>
      <w:r>
        <w:t>🧠 Clinical Rationale: Autoimmune gastritis impairs intrinsic factor — B12 must be given parenterally.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Iron deficiency — does not match the characteristic feature/management described in the stem</w:t>
      </w:r>
    </w:p>
    <w:p>
      <w:pPr>
        <w:spacing w:after="200" w:line="276" w:lineRule="auto"/>
      </w:pPr>
      <w:r>
        <w:t>C. Folate excess — does not match the characteristic feature/management described in the stem</w:t>
      </w:r>
    </w:p>
    <w:p>
      <w:pPr>
        <w:spacing w:after="200" w:line="276" w:lineRule="auto"/>
      </w:pPr>
      <w:r>
        <w:t>D. Chronic bleeding — does not match the characteristic feature/management described in the stem</w:t>
      </w:r>
    </w:p>
    <w:p>
      <w:pPr>
        <w:spacing w:after="200" w:line="276" w:lineRule="auto"/>
      </w:pPr>
      <w:r>
        <w:t>⚠️ Exam Trap: Pernicious anaemia is B12 (intrinsic factor) deficiency — not iron or folate; it causes MACROCYTIC anaemia with neuropathy.</w:t>
      </w:r>
    </w:p>
    <w:p>
      <w:pPr>
        <w:spacing w:after="200" w:line="276" w:lineRule="auto"/>
      </w:pPr>
      <w:r>
        <w:t>💎 PNC Pearl: Pernicious anaemia = vitamin B12 deficiency from lack of intrinsic factor → treated with lifelong IM B12 (cyanocobalamin).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Vitamin B12 / Pernicious anaemia</w:t>
      </w:r>
    </w:p>
    <w:p>
      <w:pPr>
        <w:spacing w:after="200" w:line="276" w:lineRule="auto"/>
      </w:pPr>
      <w:r>
        <w:t>→ Cause: lack of intrinsic factor (autoimmune, gastrectomy)</w:t>
      </w:r>
    </w:p>
    <w:p>
      <w:pPr>
        <w:spacing w:after="200" w:line="276" w:lineRule="auto"/>
      </w:pPr>
      <w:r>
        <w:t>→ Cells: macrocytic (megaloblastic); neurological signs (paraesthesia, ataxia)</w:t>
      </w:r>
    </w:p>
    <w:p>
      <w:pPr>
        <w:spacing w:after="200" w:line="276" w:lineRule="auto"/>
      </w:pPr>
      <w:r>
        <w:t>→ Treatment: IM vitamin B12 lifelong; monitor neurological improvement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LAM (lactational amenorrhoea method) is reliable when</w:t>
      </w:r>
    </w:p>
    <w:p>
      <w:pPr>
        <w:spacing w:after="200" w:line="276" w:lineRule="auto"/>
      </w:pPr>
      <w:r>
        <w:t>(a) The baby is 1 year old</w:t>
      </w:r>
    </w:p>
    <w:p>
      <w:pPr>
        <w:spacing w:after="200" w:line="276" w:lineRule="auto"/>
      </w:pPr>
      <w:r>
        <w:t>(b) The mother has resumed menses</w:t>
      </w:r>
    </w:p>
    <w:p>
      <w:pPr>
        <w:spacing w:after="200" w:line="276" w:lineRule="auto"/>
      </w:pPr>
      <w:r>
        <w:t>(c) Supplementary feeds are given</w:t>
      </w:r>
    </w:p>
    <w:p>
      <w:pPr>
        <w:spacing w:after="200" w:line="276" w:lineRule="auto"/>
      </w:pPr>
      <w:r>
        <w:t>(d) The baby is &lt;6 months, exclusively breastfed and the mother is amenorrhoeic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The baby is &lt;6 months, exclusively breastfed and the mother is amenorrhoeic</w:t>
      </w:r>
    </w:p>
    <w:p>
      <w:pPr>
        <w:spacing w:after="200" w:line="276" w:lineRule="auto"/>
      </w:pPr>
      <w:r>
        <w:t>🧠 Clinical Rationale: All three criteria must hold; effectiveness falls as feeds decrease.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baby is 1 year old — plausible, but not the single most accurate fact asked</w:t>
      </w:r>
    </w:p>
    <w:p>
      <w:pPr>
        <w:spacing w:after="200" w:line="276" w:lineRule="auto"/>
      </w:pPr>
      <w:r>
        <w:t>B. The mother has resumed menses — plausible, but not the single most accurate fact asked</w:t>
      </w:r>
    </w:p>
    <w:p>
      <w:pPr>
        <w:spacing w:after="200" w:line="276" w:lineRule="auto"/>
      </w:pPr>
      <w:r>
        <w:t>C. Supplementary feeds are given — plausible, but not the single most accurate fact asked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 giving ORS to her child with diarrhoea should be taught to</w:t>
      </w:r>
    </w:p>
    <w:p>
      <w:pPr>
        <w:spacing w:after="200" w:line="276" w:lineRule="auto"/>
      </w:pPr>
      <w:r>
        <w:t>(a) Give small frequent sips and continue breastfeeding</w:t>
      </w:r>
    </w:p>
    <w:p>
      <w:pPr>
        <w:spacing w:after="200" w:line="276" w:lineRule="auto"/>
      </w:pPr>
      <w:r>
        <w:t>(b) Stop all fluids</w:t>
      </w:r>
    </w:p>
    <w:p>
      <w:pPr>
        <w:spacing w:after="200" w:line="276" w:lineRule="auto"/>
      </w:pPr>
      <w:r>
        <w:t>(c) Give only plain water</w:t>
      </w:r>
    </w:p>
    <w:p>
      <w:pPr>
        <w:spacing w:after="200" w:line="276" w:lineRule="auto"/>
      </w:pPr>
      <w:r>
        <w:t>(d) Wait until vomiting stops completely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Give small frequent sips and continue breastfeeding</w:t>
      </w:r>
    </w:p>
    <w:p>
      <w:pPr>
        <w:spacing w:after="200" w:line="276" w:lineRule="auto"/>
      </w:pPr>
      <w:r>
        <w:t>🧠 Clinical Rationale: Continue ORS and breastfeeding; small amounts are better tolerated.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 all fluids — would be appropriate in a different situation, not this one</w:t>
      </w:r>
    </w:p>
    <w:p>
      <w:pPr>
        <w:spacing w:after="200" w:line="276" w:lineRule="auto"/>
      </w:pPr>
      <w:r>
        <w:t>C. Give only plain water — would be appropriate in a different situation, not this one</w:t>
      </w:r>
    </w:p>
    <w:p>
      <w:pPr>
        <w:spacing w:after="200" w:line="276" w:lineRule="auto"/>
      </w:pPr>
      <w:r>
        <w:t>D. Wait until vomiting stops completely — would be appropriate in a different situation, not this one</w:t>
      </w:r>
    </w:p>
    <w:p>
      <w:pPr>
        <w:spacing w:after="200" w:line="276" w:lineRule="auto"/>
      </w:pPr>
      <w:r>
        <w:t>⚠️ Exam Trap: Do not give routine antibiotics or antidiarrhoeals for simple diarrhoea — fluid and electrolyte replacement is the priority.</w:t>
      </w:r>
    </w:p>
    <w:p>
      <w:pPr>
        <w:spacing w:after="200" w:line="276" w:lineRule="auto"/>
      </w:pPr>
      <w:r>
        <w:t>💎 PNC Pearl: Mild–moderate dehydration in diarrhoea → ORS is first-line (Plan A/B); severe dehydration → IV Ringer's lactate (Plan C).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Dehydration (WHO plan)</w:t>
      </w:r>
    </w:p>
    <w:p>
      <w:pPr>
        <w:spacing w:after="200" w:line="276" w:lineRule="auto"/>
      </w:pPr>
      <w:r>
        <w:t>→ Plan A: no dehydration → ORS at home + continued feeding</w:t>
      </w:r>
    </w:p>
    <w:p>
      <w:pPr>
        <w:spacing w:after="200" w:line="276" w:lineRule="auto"/>
      </w:pPr>
      <w:r>
        <w:t>→ Plan B: some dehydration → ORS in clinic (over 4 h)</w:t>
      </w:r>
    </w:p>
    <w:p>
      <w:pPr>
        <w:spacing w:after="200" w:line="276" w:lineRule="auto"/>
      </w:pPr>
      <w:r>
        <w:t>→ Plan C: severe dehydration → IV Ringer's lactate fast</w:t>
      </w:r>
    </w:p>
    <w:p>
      <w:pPr>
        <w:spacing w:after="200" w:line="276" w:lineRule="auto"/>
      </w:pPr>
      <w:r>
        <w:t>→ Reassess hydration status after each phase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Within the first hour of septic shock, the patient should receive</w:t>
      </w:r>
    </w:p>
    <w:p>
      <w:pPr>
        <w:spacing w:after="200" w:line="276" w:lineRule="auto"/>
      </w:pPr>
      <w:r>
        <w:t>(a) Only paracetamol</w:t>
      </w:r>
    </w:p>
    <w:p>
      <w:pPr>
        <w:spacing w:after="200" w:line="276" w:lineRule="auto"/>
      </w:pPr>
      <w:r>
        <w:t>(b) Vasopressors before fluids</w:t>
      </w:r>
    </w:p>
    <w:p>
      <w:pPr>
        <w:spacing w:after="200" w:line="276" w:lineRule="auto"/>
      </w:pPr>
      <w:r>
        <w:t>(c) 30 mL/kg crystalloid, cultures and broad-spectrum antibiotics</w:t>
      </w:r>
    </w:p>
    <w:p>
      <w:pPr>
        <w:spacing w:after="200" w:line="276" w:lineRule="auto"/>
      </w:pPr>
      <w:r>
        <w:t>(d) Blood transfusion routinely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30 mL/kg crystalloid, cultures and broad-spectrum antibiotics</w:t>
      </w:r>
    </w:p>
    <w:p>
      <w:pPr>
        <w:spacing w:after="200" w:line="276" w:lineRule="auto"/>
      </w:pPr>
      <w:r>
        <w:t>🧠 Clinical Rationale: The 1-hour bundle (lactate, cultures, antibiotics, fluids) improves survival.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Sepsis - First Hour Bundle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30 mL/kg crystalloid, cultures and broad-spectrum antibiotics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paracetamol — does not address the immediate life-threatening problem (ABC comes first)</w:t>
      </w:r>
    </w:p>
    <w:p>
      <w:pPr>
        <w:spacing w:after="200" w:line="276" w:lineRule="auto"/>
      </w:pPr>
      <w:r>
        <w:t>B. Vasopressors before fluids — does not address the immediate life-threatening problem (ABC comes first)</w:t>
      </w:r>
    </w:p>
    <w:p>
      <w:pPr>
        <w:spacing w:after="200" w:line="276" w:lineRule="auto"/>
      </w:pPr>
      <w:r>
        <w:t>D. Blood transfusion routinely — does not address the immediate life-threatening problem (ABC comes first)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Log rolling a patient with a spinal injury maintains</w:t>
      </w:r>
    </w:p>
    <w:p>
      <w:pPr>
        <w:spacing w:after="200" w:line="276" w:lineRule="auto"/>
      </w:pPr>
      <w:r>
        <w:t>(a) Comfort only</w:t>
      </w:r>
    </w:p>
    <w:p>
      <w:pPr>
        <w:spacing w:after="200" w:line="276" w:lineRule="auto"/>
      </w:pPr>
      <w:r>
        <w:t>(b) Skin integrity only</w:t>
      </w:r>
    </w:p>
    <w:p>
      <w:pPr>
        <w:spacing w:after="200" w:line="276" w:lineRule="auto"/>
      </w:pPr>
      <w:r>
        <w:t>(c) Blood flow</w:t>
      </w:r>
    </w:p>
    <w:p>
      <w:pPr>
        <w:spacing w:after="200" w:line="276" w:lineRule="auto"/>
      </w:pPr>
      <w:r>
        <w:t>(d) Spinal alignment during repositioning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Spinal alignment during repositioning</w:t>
      </w:r>
    </w:p>
    <w:p>
      <w:pPr>
        <w:spacing w:after="200" w:line="276" w:lineRule="auto"/>
      </w:pPr>
      <w:r>
        <w:t>🧠 Clinical Rationale: Moving the body as one unit prevents further spinal cord injury.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Comfort only — would be appropriate in a different situation, not this one</w:t>
      </w:r>
    </w:p>
    <w:p>
      <w:pPr>
        <w:spacing w:after="200" w:line="276" w:lineRule="auto"/>
      </w:pPr>
      <w:r>
        <w:t>B. Skin integrity only — would be appropriate in a different situation, not this one</w:t>
      </w:r>
    </w:p>
    <w:p>
      <w:pPr>
        <w:spacing w:after="200" w:line="276" w:lineRule="auto"/>
      </w:pPr>
      <w:r>
        <w:t>C. Blood flow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Kwashiorkor is characterised by</w:t>
      </w:r>
    </w:p>
    <w:p>
      <w:pPr>
        <w:spacing w:after="200" w:line="276" w:lineRule="auto"/>
      </w:pPr>
      <w:r>
        <w:t>(a) Severe wasting without oedema</w:t>
      </w:r>
    </w:p>
    <w:p>
      <w:pPr>
        <w:spacing w:after="200" w:line="276" w:lineRule="auto"/>
      </w:pPr>
      <w:r>
        <w:t>(b) Overweight</w:t>
      </w:r>
    </w:p>
    <w:p>
      <w:pPr>
        <w:spacing w:after="200" w:line="276" w:lineRule="auto"/>
      </w:pPr>
      <w:r>
        <w:t>(c) Anaemia only</w:t>
      </w:r>
    </w:p>
    <w:p>
      <w:pPr>
        <w:spacing w:after="200" w:line="276" w:lineRule="auto"/>
      </w:pPr>
      <w:r>
        <w:t>(d) Oedema with adequate subcutaneous fat (protein deficiency)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Oedema with adequate subcutaneous fat (protein deficiency)</w:t>
      </w:r>
    </w:p>
    <w:p>
      <w:pPr>
        <w:spacing w:after="200" w:line="276" w:lineRule="auto"/>
      </w:pPr>
      <w:r>
        <w:t>🧠 Clinical Rationale: Kwashiorkor = oedematous PEM; marasmus = non-oedematous wasting.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Severe wasting without oedema — plausible, but not the single most accurate fact asked</w:t>
      </w:r>
    </w:p>
    <w:p>
      <w:pPr>
        <w:spacing w:after="200" w:line="276" w:lineRule="auto"/>
      </w:pPr>
      <w:r>
        <w:t>B. Overweight — plausible, but not the single most accurate fact asked</w:t>
      </w:r>
    </w:p>
    <w:p>
      <w:pPr>
        <w:spacing w:after="200" w:line="276" w:lineRule="auto"/>
      </w:pPr>
      <w:r>
        <w:t>C. Anaemia only — plausible, but not the single most accurate fact asked</w:t>
      </w:r>
    </w:p>
    <w:p>
      <w:pPr>
        <w:spacing w:after="200" w:line="276" w:lineRule="auto"/>
      </w:pPr>
      <w:r>
        <w:t>⚠️ Exam Trap: NG/enteral feeding safety: confirm placement before every feed, keep HOB elevated and check gastric residual — never feed on a flat patient.</w:t>
      </w:r>
    </w:p>
    <w:p>
      <w:pPr>
        <w:spacing w:after="200" w:line="276" w:lineRule="auto"/>
      </w:pPr>
      <w:r>
        <w:t>💎 PNC Pearl: Enteral feeding: verify tube placement (pH/X-ray), elevate head 30–45° and check residuals — aspiration is the biggest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Enteral / parenteral nutrition</w:t>
      </w:r>
    </w:p>
    <w:p>
      <w:pPr>
        <w:spacing w:after="200" w:line="276" w:lineRule="auto"/>
      </w:pPr>
      <w:r>
        <w:t>→ NG tube: confirm placement (pH &lt; 5 or X-ray), flush before/after feeds</w:t>
      </w:r>
    </w:p>
    <w:p>
      <w:pPr>
        <w:spacing w:after="200" w:line="276" w:lineRule="auto"/>
      </w:pPr>
      <w:r>
        <w:t>→ During feed: HOB 30–45°, check residual, use pump for continuous feeds</w:t>
      </w:r>
    </w:p>
    <w:p>
      <w:pPr>
        <w:spacing w:after="200" w:line="276" w:lineRule="auto"/>
      </w:pPr>
      <w:r>
        <w:t>→ TPN: strict asepsis, dedicated line, monitor glucose/electrolytes</w:t>
      </w:r>
    </w:p>
    <w:p>
      <w:pPr>
        <w:spacing w:after="200" w:line="276" w:lineRule="auto"/>
      </w:pPr>
      <w:r>
        <w:t>→ Complications: aspiration, diarrhoea, refeeding syndrome, line infection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hypovolaemia in a GI bleed is</w:t>
      </w:r>
    </w:p>
    <w:p>
      <w:pPr>
        <w:spacing w:after="200" w:line="276" w:lineRule="auto"/>
      </w:pPr>
      <w:r>
        <w:t>(a) Tachycardia and postural dizziness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Warm extremities</w:t>
      </w:r>
    </w:p>
    <w:p>
      <w:pPr>
        <w:spacing w:after="200" w:line="276" w:lineRule="auto"/>
      </w:pPr>
      <w:r>
        <w:t>(d) Polyuria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Tachycardia and postural dizziness</w:t>
      </w:r>
    </w:p>
    <w:p>
      <w:pPr>
        <w:spacing w:after="200" w:line="276" w:lineRule="auto"/>
      </w:pPr>
      <w:r>
        <w:t>🧠 Clinical Rationale: Tachycardia and orthostatic changes appear before overt hypotension.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C. Warm extremities — does not match the characteristic feature/management described in the stem</w:t>
      </w:r>
    </w:p>
    <w:p>
      <w:pPr>
        <w:spacing w:after="200" w:line="276" w:lineRule="auto"/>
      </w:pPr>
      <w:r>
        <w:t>D. Polyuria — does not match the characteristic feature/management described in the stem</w:t>
      </w:r>
    </w:p>
    <w:p>
      <w:pPr>
        <w:spacing w:after="200" w:line="276" w:lineRule="auto"/>
      </w:pPr>
      <w:r>
        <w:t>⚠️ Exam Trap: In shock, fluids and the cause matter — but the first response is always ABC and position (flat, legs elevated), not 'notify first'.</w:t>
      </w:r>
    </w:p>
    <w:p>
      <w:pPr>
        <w:spacing w:after="200" w:line="276" w:lineRule="auto"/>
      </w:pPr>
      <w:r>
        <w:t>💎 PNC Pearl: Shock management follows ABC: airway → breathing → circulation (fluids, cause-directed treatment).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Shock</w:t>
      </w:r>
    </w:p>
    <w:p>
      <w:pPr>
        <w:spacing w:after="200" w:line="276" w:lineRule="auto"/>
      </w:pPr>
      <w:r>
        <w:t>→ Types: hypovolaemic, cardiogenic, septic, anaphylactic, neurogenic, obstructive</w:t>
      </w:r>
    </w:p>
    <w:p>
      <w:pPr>
        <w:spacing w:after="200" w:line="276" w:lineRule="auto"/>
      </w:pPr>
      <w:r>
        <w:t>→ Clues: hypotension, tachycardia, cold/clammy (except septic warm phase), oliguria, altered mentation</w:t>
      </w:r>
    </w:p>
    <w:p>
      <w:pPr>
        <w:spacing w:after="200" w:line="276" w:lineRule="auto"/>
      </w:pPr>
      <w:r>
        <w:t>→ Priority: ABC + fluids (except cardiogenic) + treat the cause</w:t>
      </w:r>
    </w:p>
    <w:p>
      <w:pPr>
        <w:spacing w:after="200" w:line="276" w:lineRule="auto"/>
      </w:pPr>
      <w:r>
        <w:t>→ Monitor: BP, urine output (30 ml/h), mentation, lactate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a severe penicillin allergy should avoid</w:t>
      </w:r>
    </w:p>
    <w:p>
      <w:pPr>
        <w:spacing w:after="200" w:line="276" w:lineRule="auto"/>
      </w:pPr>
      <w:r>
        <w:t>(a) Macrolides</w:t>
      </w:r>
    </w:p>
    <w:p>
      <w:pPr>
        <w:spacing w:after="200" w:line="276" w:lineRule="auto"/>
      </w:pPr>
      <w:r>
        <w:t>(b) Metronidazole</w:t>
      </w:r>
    </w:p>
    <w:p>
      <w:pPr>
        <w:spacing w:after="200" w:line="276" w:lineRule="auto"/>
      </w:pPr>
      <w:r>
        <w:t>(c) Cephalosporins with caution (cross-reactivity)</w:t>
      </w:r>
    </w:p>
    <w:p>
      <w:pPr>
        <w:spacing w:after="200" w:line="276" w:lineRule="auto"/>
      </w:pPr>
      <w:r>
        <w:t>(d) Vancomycin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Cephalosporins with caution (cross-reactivity)</w:t>
      </w:r>
    </w:p>
    <w:p>
      <w:pPr>
        <w:spacing w:after="200" w:line="276" w:lineRule="auto"/>
      </w:pPr>
      <w:r>
        <w:t>🧠 Clinical Rationale: Cross-reactivity with cephalosporins exists — document allergy and choose alternatives.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Macrolides — would be appropriate in a different situation, not this one</w:t>
      </w:r>
    </w:p>
    <w:p>
      <w:pPr>
        <w:spacing w:after="200" w:line="276" w:lineRule="auto"/>
      </w:pPr>
      <w:r>
        <w:t>B. Metronidazole — would be appropriate in a different situation, not this one</w:t>
      </w:r>
    </w:p>
    <w:p>
      <w:pPr>
        <w:spacing w:after="200" w:line="276" w:lineRule="auto"/>
      </w:pPr>
      <w:r>
        <w:t>D. Vancomycin — would be appropriate in a different situation, not this one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early sign of neonatal sepsis is</w:t>
      </w:r>
    </w:p>
    <w:p>
      <w:pPr>
        <w:spacing w:after="200" w:line="276" w:lineRule="auto"/>
      </w:pPr>
      <w:r>
        <w:t>(a) Excessive weight gain</w:t>
      </w:r>
    </w:p>
    <w:p>
      <w:pPr>
        <w:spacing w:after="200" w:line="276" w:lineRule="auto"/>
      </w:pPr>
      <w:r>
        <w:t>(b) Normal behaviour</w:t>
      </w:r>
    </w:p>
    <w:p>
      <w:pPr>
        <w:spacing w:after="200" w:line="276" w:lineRule="auto"/>
      </w:pPr>
      <w:r>
        <w:t>(c) Poor feeding, lethargy and temperature instability</w:t>
      </w:r>
    </w:p>
    <w:p>
      <w:pPr>
        <w:spacing w:after="200" w:line="276" w:lineRule="auto"/>
      </w:pPr>
      <w:r>
        <w:t>(d) Pink skin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Poor feeding, lethargy and temperature instability</w:t>
      </w:r>
    </w:p>
    <w:p>
      <w:pPr>
        <w:spacing w:after="200" w:line="276" w:lineRule="auto"/>
      </w:pPr>
      <w:r>
        <w:t>🧠 Clinical Rationale: Subtle changes (feeding, tone, temperature) prompt septic workup in newborns.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Excessive weight gain — does not match the characteristic feature/management described in the stem</w:t>
      </w:r>
    </w:p>
    <w:p>
      <w:pPr>
        <w:spacing w:after="200" w:line="276" w:lineRule="auto"/>
      </w:pPr>
      <w:r>
        <w:t>B. Normal behaviour — does not match the characteristic feature/management described in the stem</w:t>
      </w:r>
    </w:p>
    <w:p>
      <w:pPr>
        <w:spacing w:after="200" w:line="276" w:lineRule="auto"/>
      </w:pPr>
      <w:r>
        <w:t>D. Pink skin — does not match the characteristic feature/management described in the stem</w:t>
      </w:r>
    </w:p>
    <w:p>
      <w:pPr>
        <w:spacing w:after="200" w:line="276" w:lineRule="auto"/>
      </w:pPr>
      <w:r>
        <w:t>⚠️ Exam Trap: Newborn hypoglycaemia: jitteriness, poor feeding, lethargy, seizures — screen babies of diabetic mothers and preterm infants early.</w:t>
      </w:r>
    </w:p>
    <w:p>
      <w:pPr>
        <w:spacing w:after="200" w:line="276" w:lineRule="auto"/>
      </w:pPr>
      <w:r>
        <w:t>💎 PNC Pearl: Newborn priorities: airway and thermoregulation first, then glucose — early hypoglycaemia is silent and must be prevented.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Newborn care</w:t>
      </w:r>
    </w:p>
    <w:p>
      <w:pPr>
        <w:spacing w:after="200" w:line="276" w:lineRule="auto"/>
      </w:pPr>
      <w:r>
        <w:t>→ Thermoregulation: dry immediately, skin-to-skin, warm environment (cold stress = hypoglycaemia)</w:t>
      </w:r>
    </w:p>
    <w:p>
      <w:pPr>
        <w:spacing w:after="200" w:line="276" w:lineRule="auto"/>
      </w:pPr>
      <w:r>
        <w:t>→ Hypoglycaemia: &lt; 45 mg/dL at risk (LGA, preterm, diabetic mother) → feed/IV dextrose</w:t>
      </w:r>
    </w:p>
    <w:p>
      <w:pPr>
        <w:spacing w:after="200" w:line="276" w:lineRule="auto"/>
      </w:pPr>
      <w:r>
        <w:t>→ Cord care: keep dry and clean; eye prophylaxis (erythromycin) at birth</w:t>
      </w:r>
    </w:p>
    <w:p>
      <w:pPr>
        <w:spacing w:after="200" w:line="276" w:lineRule="auto"/>
      </w:pPr>
      <w:r>
        <w:t>→ Reflexes: rooting, sucking, Moro, grasp — assess neurological status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Using a BP cuff that is too small gives a reading that is</w:t>
      </w:r>
    </w:p>
    <w:p>
      <w:pPr>
        <w:spacing w:after="200" w:line="276" w:lineRule="auto"/>
      </w:pPr>
      <w:r>
        <w:t>(a) Falsely low</w:t>
      </w:r>
    </w:p>
    <w:p>
      <w:pPr>
        <w:spacing w:after="200" w:line="276" w:lineRule="auto"/>
      </w:pPr>
      <w:r>
        <w:t>(b) Falsely high</w:t>
      </w:r>
    </w:p>
    <w:p>
      <w:pPr>
        <w:spacing w:after="200" w:line="276" w:lineRule="auto"/>
      </w:pPr>
      <w:r>
        <w:t>(c) Accurate</w:t>
      </w:r>
    </w:p>
    <w:p>
      <w:pPr>
        <w:spacing w:after="200" w:line="276" w:lineRule="auto"/>
      </w:pPr>
      <w:r>
        <w:t>(d) Unchanged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Falsely high</w:t>
      </w:r>
    </w:p>
    <w:p>
      <w:pPr>
        <w:spacing w:after="200" w:line="276" w:lineRule="auto"/>
      </w:pPr>
      <w:r>
        <w:t>🧠 Clinical Rationale: Undersized cuffs overestimate BP; too large underestimates it.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Falsely low — would be appropriate in a different situation, not this one</w:t>
      </w:r>
    </w:p>
    <w:p>
      <w:pPr>
        <w:spacing w:after="200" w:line="276" w:lineRule="auto"/>
      </w:pPr>
      <w:r>
        <w:t>C. Accurate — would be appropriate in a different situation, not this one</w:t>
      </w:r>
    </w:p>
    <w:p>
      <w:pPr>
        <w:spacing w:after="200" w:line="276" w:lineRule="auto"/>
      </w:pPr>
      <w:r>
        <w:t>D. Unchanged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