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During an eclamptic seizure, the nurse should</w:t>
      </w:r>
    </w:p>
    <w:p>
      <w:pPr>
        <w:spacing w:after="200" w:line="276" w:lineRule="auto"/>
      </w:pPr>
      <w:r>
        <w:t>(a) Restrain the patient</w:t>
      </w:r>
    </w:p>
    <w:p>
      <w:pPr>
        <w:spacing w:after="200" w:line="276" w:lineRule="auto"/>
      </w:pPr>
      <w:r>
        <w:t>(b) Protect the patient, maintain airway, and give magnesium sulfate as ordered</w:t>
      </w:r>
    </w:p>
    <w:p>
      <w:pPr>
        <w:spacing w:after="200" w:line="276" w:lineRule="auto"/>
      </w:pPr>
      <w:r>
        <w:t>(c) Give oral fluids</w:t>
      </w:r>
    </w:p>
    <w:p>
      <w:pPr>
        <w:spacing w:after="200" w:line="276" w:lineRule="auto"/>
      </w:pPr>
      <w:r>
        <w:t>(d) Darken and leave the room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Protect the patient, maintain airway, and give magnesium sulfate as ordered</w:t>
      </w:r>
    </w:p>
    <w:p>
      <w:pPr>
        <w:spacing w:after="200" w:line="276" w:lineRule="auto"/>
      </w:pPr>
      <w:r>
        <w:t>🧠 Clinical Rationale: Protect, observe, maintain airway and treat with magnesium; prepare for delivery.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Eclampsia - Seizure Care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Protect the patient, maintain airway, and give magnesium sulfate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 the patient — does not address the immediate life-threatening problem (ABC comes first)</w:t>
      </w:r>
    </w:p>
    <w:p>
      <w:pPr>
        <w:spacing w:after="200" w:line="276" w:lineRule="auto"/>
      </w:pPr>
      <w:r>
        <w:t>C. Give oral fluids — does not address the immediate life-threatening problem (ABC comes first)</w:t>
      </w:r>
    </w:p>
    <w:p>
      <w:pPr>
        <w:spacing w:after="200" w:line="276" w:lineRule="auto"/>
      </w:pPr>
      <w:r>
        <w:t>D. Darken and leave the room — does not address the immediate life-threatening problem (ABC comes first)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Apgar score evaluates</w:t>
      </w:r>
    </w:p>
    <w:p>
      <w:pPr>
        <w:spacing w:after="200" w:line="276" w:lineRule="auto"/>
      </w:pPr>
      <w:r>
        <w:t>(a) Weight, length, head circumference</w:t>
      </w:r>
    </w:p>
    <w:p>
      <w:pPr>
        <w:spacing w:after="200" w:line="276" w:lineRule="auto"/>
      </w:pPr>
      <w:r>
        <w:t>(b) Feeding, crying, sleeping</w:t>
      </w:r>
    </w:p>
    <w:p>
      <w:pPr>
        <w:spacing w:after="200" w:line="276" w:lineRule="auto"/>
      </w:pPr>
      <w:r>
        <w:t>(c) Heart rate, respiratory effort, muscle tone, reflex response and colour</w:t>
      </w:r>
    </w:p>
    <w:p>
      <w:pPr>
        <w:spacing w:after="200" w:line="276" w:lineRule="auto"/>
      </w:pPr>
      <w:r>
        <w:t>(d) Blood pressure and sugar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Heart rate, respiratory effort, muscle tone, reflex response and colour</w:t>
      </w:r>
    </w:p>
    <w:p>
      <w:pPr>
        <w:spacing w:after="200" w:line="276" w:lineRule="auto"/>
      </w:pPr>
      <w:r>
        <w:t>🧠 Clinical Rationale: Apgar at 1 and 5 minutes: HR, respiration, tone, reflex irritability, colour (0-2 each).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Weight, length, head circumference — plausible, but not the single most accurate fact asked</w:t>
      </w:r>
    </w:p>
    <w:p>
      <w:pPr>
        <w:spacing w:after="200" w:line="276" w:lineRule="auto"/>
      </w:pPr>
      <w:r>
        <w:t>B. Feeding, crying, sleeping — plausible, but not the single most accurate fact asked</w:t>
      </w:r>
    </w:p>
    <w:p>
      <w:pPr>
        <w:spacing w:after="200" w:line="276" w:lineRule="auto"/>
      </w:pPr>
      <w:r>
        <w:t>D. Blood pressure and sugar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internal bleeding and tachycardia, pallor and thirst may be in</w:t>
      </w:r>
    </w:p>
    <w:p>
      <w:pPr>
        <w:spacing w:after="200" w:line="276" w:lineRule="auto"/>
      </w:pPr>
      <w:r>
        <w:t>(a) Anaphylactic shock</w:t>
      </w:r>
    </w:p>
    <w:p>
      <w:pPr>
        <w:spacing w:after="200" w:line="276" w:lineRule="auto"/>
      </w:pPr>
      <w:r>
        <w:t>(b) Hypovolaemic shock</w:t>
      </w:r>
    </w:p>
    <w:p>
      <w:pPr>
        <w:spacing w:after="200" w:line="276" w:lineRule="auto"/>
      </w:pPr>
      <w:r>
        <w:t>(c) Cardiogenic shock</w:t>
      </w:r>
    </w:p>
    <w:p>
      <w:pPr>
        <w:spacing w:after="200" w:line="276" w:lineRule="auto"/>
      </w:pPr>
      <w:r>
        <w:t>(d) Septic shock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Hypovolaemic shock</w:t>
      </w:r>
    </w:p>
    <w:p>
      <w:pPr>
        <w:spacing w:after="200" w:line="276" w:lineRule="auto"/>
      </w:pPr>
      <w:r>
        <w:t>🧠 Clinical Rationale: Volume loss → tachycardia, pallor, delayed cap refill, hypotension late — fluid resuscitation.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• Pallor — anaemia / poor perfusion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Anaphylactic shock — does not match the characteristic feature/management described in the stem</w:t>
      </w:r>
    </w:p>
    <w:p>
      <w:pPr>
        <w:spacing w:after="200" w:line="276" w:lineRule="auto"/>
      </w:pPr>
      <w:r>
        <w:t>C. Cardiogenic shock — does not match the characteristic feature/management described in the stem</w:t>
      </w:r>
    </w:p>
    <w:p>
      <w:pPr>
        <w:spacing w:after="200" w:line="276" w:lineRule="auto"/>
      </w:pPr>
      <w:r>
        <w:t>D. Septic shock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side effect of morphine that requires prophylactic care is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Diarrhoea</w:t>
      </w:r>
    </w:p>
    <w:p>
      <w:pPr>
        <w:spacing w:after="200" w:line="276" w:lineRule="auto"/>
      </w:pPr>
      <w:r>
        <w:t>(c) Hyperactivity</w:t>
      </w:r>
    </w:p>
    <w:p>
      <w:pPr>
        <w:spacing w:after="200" w:line="276" w:lineRule="auto"/>
      </w:pPr>
      <w:r>
        <w:t>(d) Wheezing relief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Constipation</w:t>
      </w:r>
    </w:p>
    <w:p>
      <w:pPr>
        <w:spacing w:after="200" w:line="276" w:lineRule="auto"/>
      </w:pPr>
      <w:r>
        <w:t>🧠 Clinical Rationale: Opioids cause constipation — stool softeners, fluids and mobility are preventive.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Diarrhoea — would be appropriate in a different situation, not this one</w:t>
      </w:r>
    </w:p>
    <w:p>
      <w:pPr>
        <w:spacing w:after="200" w:line="276" w:lineRule="auto"/>
      </w:pPr>
      <w:r>
        <w:t>C. Hyperactivity — would be appropriate in a different situation, not this one</w:t>
      </w:r>
    </w:p>
    <w:p>
      <w:pPr>
        <w:spacing w:after="200" w:line="276" w:lineRule="auto"/>
      </w:pPr>
      <w:r>
        <w:t>D. Wheezing relief — would be appropriate in a different situation, not this one</w:t>
      </w:r>
    </w:p>
    <w:p>
      <w:pPr>
        <w:spacing w:after="200" w:line="276" w:lineRule="auto"/>
      </w:pPr>
      <w:r>
        <w:t>⚠️ Exam Trap: The morphine option is tested as: respiratory depression (monitor RR) + naloxone antidote — not tachycardia or hypertension.</w:t>
      </w:r>
    </w:p>
    <w:p>
      <w:pPr>
        <w:spacing w:after="200" w:line="276" w:lineRule="auto"/>
      </w:pPr>
      <w:r>
        <w:t>💎 PNC Pearl: Morphine's most dangerous adverse effect is respiratory depression — monitor rate &lt; 12/min; antidote is naloxone.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mass casualty triage, a patient who is walking is tagged</w:t>
      </w:r>
    </w:p>
    <w:p>
      <w:pPr>
        <w:spacing w:after="200" w:line="276" w:lineRule="auto"/>
      </w:pPr>
      <w:r>
        <w:t>(a) Red (immediate)</w:t>
      </w:r>
    </w:p>
    <w:p>
      <w:pPr>
        <w:spacing w:after="200" w:line="276" w:lineRule="auto"/>
      </w:pPr>
      <w:r>
        <w:t>(b) Yellow (delayed)</w:t>
      </w:r>
    </w:p>
    <w:p>
      <w:pPr>
        <w:spacing w:after="200" w:line="276" w:lineRule="auto"/>
      </w:pPr>
      <w:r>
        <w:t>(c) Black (deceased)</w:t>
      </w:r>
    </w:p>
    <w:p>
      <w:pPr>
        <w:spacing w:after="200" w:line="276" w:lineRule="auto"/>
      </w:pPr>
      <w:r>
        <w:t>(d) Green (minimal)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Green (minimal)</w:t>
      </w:r>
    </w:p>
    <w:p>
      <w:pPr>
        <w:spacing w:after="200" w:line="276" w:lineRule="auto"/>
      </w:pPr>
      <w:r>
        <w:t>🧠 Clinical Rationale: Walking wounded = green; red = immediate life threat; yellow = delayed; black = dead.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 (immediate) — would be appropriate in a different situation, not this one</w:t>
      </w:r>
    </w:p>
    <w:p>
      <w:pPr>
        <w:spacing w:after="200" w:line="276" w:lineRule="auto"/>
      </w:pPr>
      <w:r>
        <w:t>B. Yellow (delayed) — would be appropriate in a different situation, not this one</w:t>
      </w:r>
    </w:p>
    <w:p>
      <w:pPr>
        <w:spacing w:after="200" w:line="276" w:lineRule="auto"/>
      </w:pPr>
      <w:r>
        <w:t>C. Black (deceased)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 purpose of disease surveillance is to</w:t>
      </w:r>
    </w:p>
    <w:p>
      <w:pPr>
        <w:spacing w:after="200" w:line="276" w:lineRule="auto"/>
      </w:pPr>
      <w:r>
        <w:t>(a) Treat all patients</w:t>
      </w:r>
    </w:p>
    <w:p>
      <w:pPr>
        <w:spacing w:after="200" w:line="276" w:lineRule="auto"/>
      </w:pPr>
      <w:r>
        <w:t>(b) Detect and respond to outbreaks early</w:t>
      </w:r>
    </w:p>
    <w:p>
      <w:pPr>
        <w:spacing w:after="200" w:line="276" w:lineRule="auto"/>
      </w:pPr>
      <w:r>
        <w:t>(c) Replace immunisation</w:t>
      </w:r>
    </w:p>
    <w:p>
      <w:pPr>
        <w:spacing w:after="200" w:line="276" w:lineRule="auto"/>
      </w:pPr>
      <w:r>
        <w:t>(d) Only count deaths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Detect and respond to outbreaks early</w:t>
      </w:r>
    </w:p>
    <w:p>
      <w:pPr>
        <w:spacing w:after="200" w:line="276" w:lineRule="auto"/>
      </w:pPr>
      <w:r>
        <w:t>🧠 Clinical Rationale: Surveillance enables early warning, monitoring trends and programme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 all patients — would be appropriate in a different situation, not this one</w:t>
      </w:r>
    </w:p>
    <w:p>
      <w:pPr>
        <w:spacing w:after="200" w:line="276" w:lineRule="auto"/>
      </w:pPr>
      <w:r>
        <w:t>C. Replace immunisation — would be appropriate in a different situation, not this one</w:t>
      </w:r>
    </w:p>
    <w:p>
      <w:pPr>
        <w:spacing w:after="200" w:line="276" w:lineRule="auto"/>
      </w:pPr>
      <w:r>
        <w:t>D. Only count deaths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Iron absorption is enhanced by</w:t>
      </w:r>
    </w:p>
    <w:p>
      <w:pPr>
        <w:spacing w:after="200" w:line="276" w:lineRule="auto"/>
      </w:pPr>
      <w:r>
        <w:t>(a) Tea and coffee</w:t>
      </w:r>
    </w:p>
    <w:p>
      <w:pPr>
        <w:spacing w:after="200" w:line="276" w:lineRule="auto"/>
      </w:pPr>
      <w:r>
        <w:t>(b) Vitamin C and meat-containing meals</w:t>
      </w:r>
    </w:p>
    <w:p>
      <w:pPr>
        <w:spacing w:after="200" w:line="276" w:lineRule="auto"/>
      </w:pPr>
      <w:r>
        <w:t>(c) Calcium supplements</w:t>
      </w:r>
    </w:p>
    <w:p>
      <w:pPr>
        <w:spacing w:after="200" w:line="276" w:lineRule="auto"/>
      </w:pPr>
      <w:r>
        <w:t>(d) Antacids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Vitamin C and meat-containing meals</w:t>
      </w:r>
    </w:p>
    <w:p>
      <w:pPr>
        <w:spacing w:after="200" w:line="276" w:lineRule="auto"/>
      </w:pPr>
      <w:r>
        <w:t>🧠 Clinical Rationale: Vitamin C converts iron to absorbable form; tea/tannins and calcium inhibit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Tea and coffee — would be appropriate in a different situation, not this one</w:t>
      </w:r>
    </w:p>
    <w:p>
      <w:pPr>
        <w:spacing w:after="200" w:line="276" w:lineRule="auto"/>
      </w:pPr>
      <w:r>
        <w:t>C. Calcium supplements — would be appropriate in a different situation, not this one</w:t>
      </w:r>
    </w:p>
    <w:p>
      <w:pPr>
        <w:spacing w:after="200" w:line="276" w:lineRule="auto"/>
      </w:pPr>
      <w:r>
        <w:t>D. Antacids — would be appropriate in a different situation, not this one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Tetanus toxoid is given to pregnant women to prevent</w:t>
      </w:r>
    </w:p>
    <w:p>
      <w:pPr>
        <w:spacing w:after="200" w:line="276" w:lineRule="auto"/>
      </w:pPr>
      <w:r>
        <w:t>(a) Anaemia</w:t>
      </w:r>
    </w:p>
    <w:p>
      <w:pPr>
        <w:spacing w:after="200" w:line="276" w:lineRule="auto"/>
      </w:pPr>
      <w:r>
        <w:t>(b) Pre-eclampsia</w:t>
      </w:r>
    </w:p>
    <w:p>
      <w:pPr>
        <w:spacing w:after="200" w:line="276" w:lineRule="auto"/>
      </w:pPr>
      <w:r>
        <w:t>(c) Neonatal tetanus</w:t>
      </w:r>
    </w:p>
    <w:p>
      <w:pPr>
        <w:spacing w:after="200" w:line="276" w:lineRule="auto"/>
      </w:pPr>
      <w:r>
        <w:t>(d) Malaria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Neonatal tetanus</w:t>
      </w:r>
    </w:p>
    <w:p>
      <w:pPr>
        <w:spacing w:after="200" w:line="276" w:lineRule="auto"/>
      </w:pPr>
      <w:r>
        <w:t>🧠 Clinical Rationale: TT immunisation (2 doses) protects the newborn from neonatal tetanus.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Anaemia — plausible, but not the single most accurate fact asked</w:t>
      </w:r>
    </w:p>
    <w:p>
      <w:pPr>
        <w:spacing w:after="200" w:line="276" w:lineRule="auto"/>
      </w:pPr>
      <w:r>
        <w:t>B. Pre-eclampsia — plausible, but not the single most accurate fact asked</w:t>
      </w:r>
    </w:p>
    <w:p>
      <w:pPr>
        <w:spacing w:after="200" w:line="276" w:lineRule="auto"/>
      </w:pPr>
      <w:r>
        <w:t>D. Malaria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Marasmus is characterised by</w:t>
      </w:r>
    </w:p>
    <w:p>
      <w:pPr>
        <w:spacing w:after="200" w:line="276" w:lineRule="auto"/>
      </w:pPr>
      <w:r>
        <w:t>(a) Oedema with good fat stores</w:t>
      </w:r>
    </w:p>
    <w:p>
      <w:pPr>
        <w:spacing w:after="200" w:line="276" w:lineRule="auto"/>
      </w:pPr>
      <w:r>
        <w:t>(b) Overweight</w:t>
      </w:r>
    </w:p>
    <w:p>
      <w:pPr>
        <w:spacing w:after="200" w:line="276" w:lineRule="auto"/>
      </w:pPr>
      <w:r>
        <w:t>(c) Only anaemia</w:t>
      </w:r>
    </w:p>
    <w:p>
      <w:pPr>
        <w:spacing w:after="200" w:line="276" w:lineRule="auto"/>
      </w:pPr>
      <w:r>
        <w:t>(d) Severe wasting with no oedema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wasting with no oedema</w:t>
      </w:r>
    </w:p>
    <w:p>
      <w:pPr>
        <w:spacing w:after="200" w:line="276" w:lineRule="auto"/>
      </w:pPr>
      <w:r>
        <w:t>🧠 Clinical Rationale: Marasmus = non-oedematous wasting (energy deficit); kwashiorkor = oedematous (protein deficit).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Oedema with good fat stores — plausible, but not the single most accurate fact asked</w:t>
      </w:r>
    </w:p>
    <w:p>
      <w:pPr>
        <w:spacing w:after="200" w:line="276" w:lineRule="auto"/>
      </w:pPr>
      <w:r>
        <w:t>B. Overweight — plausible, but not the single most accurate fact asked</w:t>
      </w:r>
    </w:p>
    <w:p>
      <w:pPr>
        <w:spacing w:after="200" w:line="276" w:lineRule="auto"/>
      </w:pPr>
      <w:r>
        <w:t>C. Only anaemia — plausible, but not the single most accurate fact asked</w:t>
      </w:r>
    </w:p>
    <w:p>
      <w:pPr>
        <w:spacing w:after="200" w:line="276" w:lineRule="auto"/>
      </w:pPr>
      <w:r>
        <w:t>⚠️ Exam Trap: Oedema is the key discriminator: present in kwashiorkor, absent in marasmus.</w:t>
      </w:r>
    </w:p>
    <w:p>
      <w:pPr>
        <w:spacing w:after="200" w:line="276" w:lineRule="auto"/>
      </w:pPr>
      <w:r>
        <w:t>💎 PNC Pearl: Marasmus = severe calorie deficiency → marked wasting with NO oedema.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precipitant of hepatic encephalopathy is</w:t>
      </w:r>
    </w:p>
    <w:p>
      <w:pPr>
        <w:spacing w:after="200" w:line="276" w:lineRule="auto"/>
      </w:pPr>
      <w:r>
        <w:t>(a) High protein always</w:t>
      </w:r>
    </w:p>
    <w:p>
      <w:pPr>
        <w:spacing w:after="200" w:line="276" w:lineRule="auto"/>
      </w:pPr>
      <w:r>
        <w:t>(b) Gastrointestinal bleeding and constipation</w:t>
      </w:r>
    </w:p>
    <w:p>
      <w:pPr>
        <w:spacing w:after="200" w:line="276" w:lineRule="auto"/>
      </w:pPr>
      <w:r>
        <w:t>(c) Exercise</w:t>
      </w:r>
    </w:p>
    <w:p>
      <w:pPr>
        <w:spacing w:after="200" w:line="276" w:lineRule="auto"/>
      </w:pPr>
      <w:r>
        <w:t>(d) Cold weather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Gastrointestinal bleeding and constipation</w:t>
      </w:r>
    </w:p>
    <w:p>
      <w:pPr>
        <w:spacing w:after="200" w:line="276" w:lineRule="auto"/>
      </w:pPr>
      <w:r>
        <w:t>🧠 Clinical Rationale: GI blood and constipation raise ammonia — lactulose and treat the bleed.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protein always — does not match the characteristic feature/management described in the stem</w:t>
      </w:r>
    </w:p>
    <w:p>
      <w:pPr>
        <w:spacing w:after="200" w:line="276" w:lineRule="auto"/>
      </w:pPr>
      <w:r>
        <w:t>C. Exercise — does not match the characteristic feature/management described in the stem</w:t>
      </w:r>
    </w:p>
    <w:p>
      <w:pPr>
        <w:spacing w:after="200" w:line="276" w:lineRule="auto"/>
      </w:pPr>
      <w:r>
        <w:t>D. Cold weather — does not match the characteristic feature/management described in the stem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severe complication of alcohol withdrawal is</w:t>
      </w:r>
    </w:p>
    <w:p>
      <w:pPr>
        <w:spacing w:after="200" w:line="276" w:lineRule="auto"/>
      </w:pPr>
      <w:r>
        <w:t>(a) Delirium tremens (confusion, hallucinations, autonomic instability)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Euphoria</w:t>
      </w:r>
    </w:p>
    <w:p>
      <w:pPr>
        <w:spacing w:after="200" w:line="276" w:lineRule="auto"/>
      </w:pPr>
      <w:r>
        <w:t>(d) Improved sleep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Delirium tremens (confusion, hallucinations, autonomic instability)</w:t>
      </w:r>
    </w:p>
    <w:p>
      <w:pPr>
        <w:spacing w:after="200" w:line="276" w:lineRule="auto"/>
      </w:pPr>
      <w:r>
        <w:t>🧠 Clinical Rationale: DT is life-threatening — benzodiazepines and monitoring prevent mortality.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Weight gain — does not match the characteristic feature/management described in the stem</w:t>
      </w:r>
    </w:p>
    <w:p>
      <w:pPr>
        <w:spacing w:after="200" w:line="276" w:lineRule="auto"/>
      </w:pPr>
      <w:r>
        <w:t>C. Euphoria — does not match the characteristic feature/management described in the stem</w:t>
      </w:r>
    </w:p>
    <w:p>
      <w:pPr>
        <w:spacing w:after="200" w:line="276" w:lineRule="auto"/>
      </w:pPr>
      <w:r>
        <w:t>D. Improved sleep — does not match the characteristic feature/management described in the stem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Orthostatic hypotension is indicated by a systolic BP drop of</w:t>
      </w:r>
    </w:p>
    <w:p>
      <w:pPr>
        <w:spacing w:after="200" w:line="276" w:lineRule="auto"/>
      </w:pPr>
      <w:r>
        <w:t>(a) ≥5 mmHg</w:t>
      </w:r>
    </w:p>
    <w:p>
      <w:pPr>
        <w:spacing w:after="200" w:line="276" w:lineRule="auto"/>
      </w:pPr>
      <w:r>
        <w:t>(b) ≥50 mmHg</w:t>
      </w:r>
    </w:p>
    <w:p>
      <w:pPr>
        <w:spacing w:after="200" w:line="276" w:lineRule="auto"/>
      </w:pPr>
      <w:r>
        <w:t>(c) No drop</w:t>
      </w:r>
    </w:p>
    <w:p>
      <w:pPr>
        <w:spacing w:after="200" w:line="276" w:lineRule="auto"/>
      </w:pPr>
      <w:r>
        <w:t>(d) ≥20 mmHg on standing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≥20 mmHg on standing</w:t>
      </w:r>
    </w:p>
    <w:p>
      <w:pPr>
        <w:spacing w:after="200" w:line="276" w:lineRule="auto"/>
      </w:pPr>
      <w:r>
        <w:t>🧠 Clinical Rationale: A drop of ≥20 systolic or ≥10 diastolic with symptoms on standing = orthostatic.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≥5 mmHg — would be appropriate in a different situation, not this one</w:t>
      </w:r>
    </w:p>
    <w:p>
      <w:pPr>
        <w:spacing w:after="200" w:line="276" w:lineRule="auto"/>
      </w:pPr>
      <w:r>
        <w:t>B. ≥50 mmHg — would be appropriate in a different situation, not this one</w:t>
      </w:r>
    </w:p>
    <w:p>
      <w:pPr>
        <w:spacing w:after="200" w:line="276" w:lineRule="auto"/>
      </w:pPr>
      <w:r>
        <w:t>C. No drop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recurrent kidney stones, advise</w:t>
      </w:r>
    </w:p>
    <w:p>
      <w:pPr>
        <w:spacing w:after="200" w:line="276" w:lineRule="auto"/>
      </w:pPr>
      <w:r>
        <w:t>(a) Fluid intake of 2.5-3 L daily</w:t>
      </w:r>
    </w:p>
    <w:p>
      <w:pPr>
        <w:spacing w:after="200" w:line="276" w:lineRule="auto"/>
      </w:pPr>
      <w:r>
        <w:t>(b) Restricted fluids</w:t>
      </w:r>
    </w:p>
    <w:p>
      <w:pPr>
        <w:spacing w:after="200" w:line="276" w:lineRule="auto"/>
      </w:pPr>
      <w:r>
        <w:t>(c) Only milk</w:t>
      </w:r>
    </w:p>
    <w:p>
      <w:pPr>
        <w:spacing w:after="200" w:line="276" w:lineRule="auto"/>
      </w:pPr>
      <w:r>
        <w:t>(d) Decreased water in summer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Fluid intake of 2.5-3 L daily</w:t>
      </w:r>
    </w:p>
    <w:p>
      <w:pPr>
        <w:spacing w:after="200" w:line="276" w:lineRule="auto"/>
      </w:pPr>
      <w:r>
        <w:t>🧠 Clinical Rationale: High urine volume dilutes stone-forming salts — hydration is the cornerstone.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Restricted fluids — would be appropriate in a different situation, not this one</w:t>
      </w:r>
    </w:p>
    <w:p>
      <w:pPr>
        <w:spacing w:after="200" w:line="276" w:lineRule="auto"/>
      </w:pPr>
      <w:r>
        <w:t>C. Only milk — would be appropriate in a different situation, not this one</w:t>
      </w:r>
    </w:p>
    <w:p>
      <w:pPr>
        <w:spacing w:after="200" w:line="276" w:lineRule="auto"/>
      </w:pPr>
      <w:r>
        <w:t>D. Decreased water in summer — would be appropriate in a different situation, not this one</w:t>
      </w:r>
    </w:p>
    <w:p>
      <w:pPr>
        <w:spacing w:after="200" w:line="276" w:lineRule="auto"/>
      </w:pPr>
      <w:r>
        <w:t>⚠️ Exam Trap: Strain all urine in renal colic — the stone is needed for analysis; teach high fluid intake and avoid excess salt/oxalate.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Renal colic: severe flank pain — give analgesics, encourage fluids, and STRAIN all urine to catch the stone for analysis.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Renal calculi</w:t>
      </w:r>
    </w:p>
    <w:p>
      <w:pPr>
        <w:spacing w:after="200" w:line="276" w:lineRule="auto"/>
      </w:pPr>
      <w:r>
        <w:t>→ Clues: colicky flank pain radiating to groin, haematuria, nausea</w:t>
      </w:r>
    </w:p>
    <w:p>
      <w:pPr>
        <w:spacing w:after="200" w:line="276" w:lineRule="auto"/>
      </w:pPr>
      <w:r>
        <w:t>→ Management: analgesia (NSAIDs), hydration, strain urine, antiemetics</w:t>
      </w:r>
    </w:p>
    <w:p>
      <w:pPr>
        <w:spacing w:after="200" w:line="276" w:lineRule="auto"/>
      </w:pPr>
      <w:r>
        <w:t>→ Stones: calcium oxalate most common; assess parathyroid if recurrent</w:t>
      </w:r>
    </w:p>
    <w:p>
      <w:pPr>
        <w:spacing w:after="200" w:line="276" w:lineRule="auto"/>
      </w:pPr>
      <w:r>
        <w:t>→ Prevention: 2–3 L fluids/day, dietary advice per stone type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vaccine vial monitor (VVM) is used to</w:t>
      </w:r>
    </w:p>
    <w:p>
      <w:pPr>
        <w:spacing w:after="200" w:line="276" w:lineRule="auto"/>
      </w:pPr>
      <w:r>
        <w:t>(a) Measure dose volume</w:t>
      </w:r>
    </w:p>
    <w:p>
      <w:pPr>
        <w:spacing w:after="200" w:line="276" w:lineRule="auto"/>
      </w:pPr>
      <w:r>
        <w:t>(b) Count vials</w:t>
      </w:r>
    </w:p>
    <w:p>
      <w:pPr>
        <w:spacing w:after="200" w:line="276" w:lineRule="auto"/>
      </w:pPr>
      <w:r>
        <w:t>(c) Detect heat exposure and indicate vaccine safety</w:t>
      </w:r>
    </w:p>
    <w:p>
      <w:pPr>
        <w:spacing w:after="200" w:line="276" w:lineRule="auto"/>
      </w:pPr>
      <w:r>
        <w:t>(d) Check expiry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Detect heat exposure and indicate vaccine safety</w:t>
      </w:r>
    </w:p>
    <w:p>
      <w:pPr>
        <w:spacing w:after="200" w:line="276" w:lineRule="auto"/>
      </w:pPr>
      <w:r>
        <w:t>🧠 Clinical Rationale: VVM changes colour with cumulative heat — discard if the inner square is darker than the 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 dose volume — would be appropriate in a different situation, not this one</w:t>
      </w:r>
    </w:p>
    <w:p>
      <w:pPr>
        <w:spacing w:after="200" w:line="276" w:lineRule="auto"/>
      </w:pPr>
      <w:r>
        <w:t>B. Count vials — would be appropriate in a different situation, not this one</w:t>
      </w:r>
    </w:p>
    <w:p>
      <w:pPr>
        <w:spacing w:after="200" w:line="276" w:lineRule="auto"/>
      </w:pPr>
      <w:r>
        <w:t>D. Check expiry only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non-pharmacological labour pain relief technique is</w:t>
      </w:r>
    </w:p>
    <w:p>
      <w:pPr>
        <w:spacing w:after="200" w:line="276" w:lineRule="auto"/>
      </w:pPr>
      <w:r>
        <w:t>(a) Epidural only</w:t>
      </w:r>
    </w:p>
    <w:p>
      <w:pPr>
        <w:spacing w:after="200" w:line="276" w:lineRule="auto"/>
      </w:pPr>
      <w:r>
        <w:t>(b) Systemic opioids only</w:t>
      </w:r>
    </w:p>
    <w:p>
      <w:pPr>
        <w:spacing w:after="200" w:line="276" w:lineRule="auto"/>
      </w:pPr>
      <w:r>
        <w:t>(c) Breathing techniques, positioning and massage</w:t>
      </w:r>
    </w:p>
    <w:p>
      <w:pPr>
        <w:spacing w:after="200" w:line="276" w:lineRule="auto"/>
      </w:pPr>
      <w:r>
        <w:t>(d) Immobility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Breathing techniques, positioning and massage</w:t>
      </w:r>
    </w:p>
    <w:p>
      <w:pPr>
        <w:spacing w:after="200" w:line="276" w:lineRule="auto"/>
      </w:pPr>
      <w:r>
        <w:t>🧠 Clinical Rationale: Comfort measures (breathing, movement, massage, water) support natural labour.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Epidural only — would be appropriate in a different situation, not this one</w:t>
      </w:r>
    </w:p>
    <w:p>
      <w:pPr>
        <w:spacing w:after="200" w:line="276" w:lineRule="auto"/>
      </w:pPr>
      <w:r>
        <w:t>B. Systemic opioids only — would be appropriate in a different situation, not this one</w:t>
      </w:r>
    </w:p>
    <w:p>
      <w:pPr>
        <w:spacing w:after="200" w:line="276" w:lineRule="auto"/>
      </w:pPr>
      <w:r>
        <w:t>D. Immobility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DKA treatment, resolution is indicated by</w:t>
      </w:r>
    </w:p>
    <w:p>
      <w:pPr>
        <w:spacing w:after="200" w:line="276" w:lineRule="auto"/>
      </w:pPr>
      <w:r>
        <w:t>(a) Normal glucose only</w:t>
      </w:r>
    </w:p>
    <w:p>
      <w:pPr>
        <w:spacing w:after="200" w:line="276" w:lineRule="auto"/>
      </w:pPr>
      <w:r>
        <w:t>(b) Urine ketone disappearance alone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Closing of the anion gap and normalising pH/bicarbonate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Closing of the anion gap and normalising pH/bicarbonate</w:t>
      </w:r>
    </w:p>
    <w:p>
      <w:pPr>
        <w:spacing w:after="200" w:line="276" w:lineRule="auto"/>
      </w:pPr>
      <w:r>
        <w:t>🧠 Clinical Rationale: Continue insulin until acidosis resolves, not just glucose normalisation.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glucose only — would be appropriate in a different situation, not this one</w:t>
      </w:r>
    </w:p>
    <w:p>
      <w:pPr>
        <w:spacing w:after="200" w:line="276" w:lineRule="auto"/>
      </w:pPr>
      <w:r>
        <w:t>B. Urine ketone disappearance alone — would be appropriate in a different situation, not this one</w:t>
      </w:r>
    </w:p>
    <w:p>
      <w:pPr>
        <w:spacing w:after="200" w:line="276" w:lineRule="auto"/>
      </w:pPr>
      <w:r>
        <w:t>C. Weight gain — would be appropriate in a different situation, not this one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Lower chest wall indrawing in a child with cough indicates</w:t>
      </w:r>
    </w:p>
    <w:p>
      <w:pPr>
        <w:spacing w:after="200" w:line="276" w:lineRule="auto"/>
      </w:pPr>
      <w:r>
        <w:t>(a) Severe pneumonia (need for facility referral)</w:t>
      </w:r>
    </w:p>
    <w:p>
      <w:pPr>
        <w:spacing w:after="200" w:line="276" w:lineRule="auto"/>
      </w:pPr>
      <w:r>
        <w:t>(b) Mild cold</w:t>
      </w:r>
    </w:p>
    <w:p>
      <w:pPr>
        <w:spacing w:after="200" w:line="276" w:lineRule="auto"/>
      </w:pPr>
      <w:r>
        <w:t>(c) Simple wheeze</w:t>
      </w:r>
    </w:p>
    <w:p>
      <w:pPr>
        <w:spacing w:after="200" w:line="276" w:lineRule="auto"/>
      </w:pPr>
      <w:r>
        <w:t>(d) Normal breathing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pneumonia (need for facility referral)</w:t>
      </w:r>
    </w:p>
    <w:p>
      <w:pPr>
        <w:spacing w:after="200" w:line="276" w:lineRule="auto"/>
      </w:pPr>
      <w:r>
        <w:t>🧠 Clinical Rationale: IMNCI: chest indrawing = severe pneumonia — refer for injectable antibiotics/oxygen.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cold — does not match the characteristic feature/management described in the stem</w:t>
      </w:r>
    </w:p>
    <w:p>
      <w:pPr>
        <w:spacing w:after="200" w:line="276" w:lineRule="auto"/>
      </w:pPr>
      <w:r>
        <w:t>C. Simple wheeze — does not match the characteristic feature/management described in the stem</w:t>
      </w:r>
    </w:p>
    <w:p>
      <w:pPr>
        <w:spacing w:after="200" w:line="276" w:lineRule="auto"/>
      </w:pPr>
      <w:r>
        <w:t>D. Normal breathing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evaluation phase of the nursing process asks</w:t>
      </w:r>
    </w:p>
    <w:p>
      <w:pPr>
        <w:spacing w:after="200" w:line="276" w:lineRule="auto"/>
      </w:pPr>
      <w:r>
        <w:t>(a) Did the interventions achieve the expected outcomes?</w:t>
      </w:r>
    </w:p>
    <w:p>
      <w:pPr>
        <w:spacing w:after="200" w:line="276" w:lineRule="auto"/>
      </w:pPr>
      <w:r>
        <w:t>(b) What is the diagnosis?</w:t>
      </w:r>
    </w:p>
    <w:p>
      <w:pPr>
        <w:spacing w:after="200" w:line="276" w:lineRule="auto"/>
      </w:pPr>
      <w:r>
        <w:t>(c) What is the plan?</w:t>
      </w:r>
    </w:p>
    <w:p>
      <w:pPr>
        <w:spacing w:after="200" w:line="276" w:lineRule="auto"/>
      </w:pPr>
      <w:r>
        <w:t>(d) What are the goals?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Did the interventions achieve the expected outcomes?</w:t>
      </w:r>
    </w:p>
    <w:p>
      <w:pPr>
        <w:spacing w:after="200" w:line="276" w:lineRule="auto"/>
      </w:pPr>
      <w:r>
        <w:t>🧠 Clinical Rationale: Evaluation measures outcome achievement and informs care plan revision.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What is the diagnosis? — would be appropriate in a different situation, not this one</w:t>
      </w:r>
    </w:p>
    <w:p>
      <w:pPr>
        <w:spacing w:after="200" w:line="276" w:lineRule="auto"/>
      </w:pPr>
      <w:r>
        <w:t>C. What is the plan? — would be appropriate in a different situation, not this one</w:t>
      </w:r>
    </w:p>
    <w:p>
      <w:pPr>
        <w:spacing w:after="200" w:line="276" w:lineRule="auto"/>
      </w:pPr>
      <w:r>
        <w:t>D. What are the goals?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hyperthyroidism typically experiences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No appetite change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Weight loss despite increased appetite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Weight loss despite increased appetite</w:t>
      </w:r>
    </w:p>
    <w:p>
      <w:pPr>
        <w:spacing w:after="200" w:line="276" w:lineRule="auto"/>
      </w:pPr>
      <w:r>
        <w:t>🧠 Clinical Rationale: Excess thyroid hormone raises metabolism — weight loss, heat intolerance, tachycardia.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would be appropriate in a different situation, not this one</w:t>
      </w:r>
    </w:p>
    <w:p>
      <w:pPr>
        <w:spacing w:after="200" w:line="276" w:lineRule="auto"/>
      </w:pPr>
      <w:r>
        <w:t>B. No appetite change — would be appropriate in a different situation, not this one</w:t>
      </w:r>
    </w:p>
    <w:p>
      <w:pPr>
        <w:spacing w:after="200" w:line="276" w:lineRule="auto"/>
      </w:pPr>
      <w:r>
        <w:t>C. Constipation — would be appropriate in a different situation, not this one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IEC (Information, Education, Communication) in health aims to</w:t>
      </w:r>
    </w:p>
    <w:p>
      <w:pPr>
        <w:spacing w:after="200" w:line="276" w:lineRule="auto"/>
      </w:pPr>
      <w:r>
        <w:t>(a) Only distribute medicines</w:t>
      </w:r>
    </w:p>
    <w:p>
      <w:pPr>
        <w:spacing w:after="200" w:line="276" w:lineRule="auto"/>
      </w:pPr>
      <w:r>
        <w:t>(b) Conduct surgeries</w:t>
      </w:r>
    </w:p>
    <w:p>
      <w:pPr>
        <w:spacing w:after="200" w:line="276" w:lineRule="auto"/>
      </w:pPr>
      <w:r>
        <w:t>(c) Change health behaviour through awareness and education</w:t>
      </w:r>
    </w:p>
    <w:p>
      <w:pPr>
        <w:spacing w:after="200" w:line="276" w:lineRule="auto"/>
      </w:pPr>
      <w:r>
        <w:t>(d) Collect taxes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Change health behaviour through awareness and education</w:t>
      </w:r>
    </w:p>
    <w:p>
      <w:pPr>
        <w:spacing w:after="200" w:line="276" w:lineRule="auto"/>
      </w:pPr>
      <w:r>
        <w:t>🧠 Clinical Rationale: IEC empowers communities to adopt healthy practices and use services.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distribute medicines — would be appropriate in a different situation, not this one</w:t>
      </w:r>
    </w:p>
    <w:p>
      <w:pPr>
        <w:spacing w:after="200" w:line="276" w:lineRule="auto"/>
      </w:pPr>
      <w:r>
        <w:t>B. Conduct surgeries — would be appropriate in a different situation, not this one</w:t>
      </w:r>
    </w:p>
    <w:p>
      <w:pPr>
        <w:spacing w:after="200" w:line="276" w:lineRule="auto"/>
      </w:pPr>
      <w:r>
        <w:t>D. Collect taxes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