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A permanent method of contraception is</w:t>
      </w:r>
    </w:p>
    <w:p>
      <w:pPr>
        <w:spacing w:after="200" w:line="276" w:lineRule="auto"/>
      </w:pPr>
      <w:r>
        <w:t>(a) IUD</w:t>
      </w:r>
    </w:p>
    <w:p>
      <w:pPr>
        <w:spacing w:after="200" w:line="276" w:lineRule="auto"/>
      </w:pPr>
      <w:r>
        <w:t>(b) Tubal ligation or vasectomy</w:t>
      </w:r>
    </w:p>
    <w:p>
      <w:pPr>
        <w:spacing w:after="200" w:line="276" w:lineRule="auto"/>
      </w:pPr>
      <w:r>
        <w:t>(c) Oral pills</w:t>
      </w:r>
    </w:p>
    <w:p>
      <w:pPr>
        <w:spacing w:after="200" w:line="276" w:lineRule="auto"/>
      </w:pPr>
      <w:r>
        <w:t>(d) Condoms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Tubal ligation or vasectomy</w:t>
      </w:r>
    </w:p>
    <w:p>
      <w:pPr>
        <w:spacing w:after="200" w:line="276" w:lineRule="auto"/>
      </w:pPr>
      <w:r>
        <w:t>🧠 Clinical Rationale: Sterilisation (tubectomy/vasectomy) is permanent; counselling precedes consent.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IUD — plausible, but not the single most accurate fact asked</w:t>
      </w:r>
    </w:p>
    <w:p>
      <w:pPr>
        <w:spacing w:after="200" w:line="276" w:lineRule="auto"/>
      </w:pPr>
      <w:r>
        <w:t>C. Oral pills — plausible, but not the single most accurate fact asked</w:t>
      </w:r>
    </w:p>
    <w:p>
      <w:pPr>
        <w:spacing w:after="200" w:line="276" w:lineRule="auto"/>
      </w:pPr>
      <w:r>
        <w:t>D. Condoms — plausible, but not the single most accurate fact asked</w:t>
      </w:r>
    </w:p>
    <w:p>
      <w:pPr>
        <w:spacing w:after="200" w:line="276" w:lineRule="auto"/>
      </w:pPr>
      <w:r>
        <w:t>⚠️ Exam Trap: Combined oral contraceptives (oestrogen) reduce milk supply — progestin-only and IUCD are the lactation-safe options.</w:t>
      </w:r>
    </w:p>
    <w:p>
      <w:pPr>
        <w:spacing w:after="200" w:line="276" w:lineRule="auto"/>
      </w:pPr>
      <w:r>
        <w:t>💎 PNC Pearl: In a breastfeeding mother, progestin-only methods (mini-pill, DMPA) and IUCDs are safe — combined pills are avoided early postpartum.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Contraception</w:t>
      </w:r>
    </w:p>
    <w:p>
      <w:pPr>
        <w:spacing w:after="200" w:line="276" w:lineRule="auto"/>
      </w:pPr>
      <w:r>
        <w:t>→ Combined pills: oestrogen+progestin — avoid during early lactation</w:t>
      </w:r>
    </w:p>
    <w:p>
      <w:pPr>
        <w:spacing w:after="200" w:line="276" w:lineRule="auto"/>
      </w:pPr>
      <w:r>
        <w:t>→ Progestin-only (mini-pill, DMPA, implant): safe in breastfeeding</w:t>
      </w:r>
    </w:p>
    <w:p>
      <w:pPr>
        <w:spacing w:after="200" w:line="276" w:lineRule="auto"/>
      </w:pPr>
      <w:r>
        <w:t>→ IUCD (copper/hormonal): long-acting, reversible</w:t>
      </w:r>
    </w:p>
    <w:p>
      <w:pPr>
        <w:spacing w:after="200" w:line="276" w:lineRule="auto"/>
      </w:pPr>
      <w:r>
        <w:t>→ Barrier + lactational amenorrhoea method: non-hormonal options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Head circumference is measured in infants to monitor</w:t>
      </w:r>
    </w:p>
    <w:p>
      <w:pPr>
        <w:spacing w:after="200" w:line="276" w:lineRule="auto"/>
      </w:pPr>
      <w:r>
        <w:t>(a) Only hair growth</w:t>
      </w:r>
    </w:p>
    <w:p>
      <w:pPr>
        <w:spacing w:after="200" w:line="276" w:lineRule="auto"/>
      </w:pPr>
      <w:r>
        <w:t>(b) Brain growth and detect hydrocephalus/microcephaly</w:t>
      </w:r>
    </w:p>
    <w:p>
      <w:pPr>
        <w:spacing w:after="200" w:line="276" w:lineRule="auto"/>
      </w:pPr>
      <w:r>
        <w:t>(c) Nutrition only</w:t>
      </w:r>
    </w:p>
    <w:p>
      <w:pPr>
        <w:spacing w:after="200" w:line="276" w:lineRule="auto"/>
      </w:pPr>
      <w:r>
        <w:t>(d) Teeth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Brain growth and detect hydrocephalus/microcephaly</w:t>
      </w:r>
    </w:p>
    <w:p>
      <w:pPr>
        <w:spacing w:after="200" w:line="276" w:lineRule="auto"/>
      </w:pPr>
      <w:r>
        <w:t>🧠 Clinical Rationale: Serial head circumference detects abnormal brain growth — plot on growth charts.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hair growth — would be appropriate in a different situation, not this one</w:t>
      </w:r>
    </w:p>
    <w:p>
      <w:pPr>
        <w:spacing w:after="200" w:line="276" w:lineRule="auto"/>
      </w:pPr>
      <w:r>
        <w:t>C. Nutrition only — would be appropriate in a different situation, not this one</w:t>
      </w:r>
    </w:p>
    <w:p>
      <w:pPr>
        <w:spacing w:after="200" w:line="276" w:lineRule="auto"/>
      </w:pPr>
      <w:r>
        <w:t>D. Teeth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During illness, a diabetic patient should</w:t>
      </w:r>
    </w:p>
    <w:p>
      <w:pPr>
        <w:spacing w:after="200" w:line="276" w:lineRule="auto"/>
      </w:pPr>
      <w:r>
        <w:t>(a) Continue insulin/medication, test glucose and ketones, and stay hydrated</w:t>
      </w:r>
    </w:p>
    <w:p>
      <w:pPr>
        <w:spacing w:after="200" w:line="276" w:lineRule="auto"/>
      </w:pPr>
      <w:r>
        <w:t>(b) Stop all medication</w:t>
      </w:r>
    </w:p>
    <w:p>
      <w:pPr>
        <w:spacing w:after="200" w:line="276" w:lineRule="auto"/>
      </w:pPr>
      <w:r>
        <w:t>(c) Skip meals</w:t>
      </w:r>
    </w:p>
    <w:p>
      <w:pPr>
        <w:spacing w:after="200" w:line="276" w:lineRule="auto"/>
      </w:pPr>
      <w:r>
        <w:t>(d) Avoid fluids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Continue insulin/medication, test glucose and ketones, and stay hydrated</w:t>
      </w:r>
    </w:p>
    <w:p>
      <w:pPr>
        <w:spacing w:after="200" w:line="276" w:lineRule="auto"/>
      </w:pPr>
      <w:r>
        <w:t>🧠 Clinical Rationale: Never stop insulin when ill — hyperglycaemia and ketosis risk rises with illness.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Stop all medication — would be appropriate in a different situation, not this one</w:t>
      </w:r>
    </w:p>
    <w:p>
      <w:pPr>
        <w:spacing w:after="200" w:line="276" w:lineRule="auto"/>
      </w:pPr>
      <w:r>
        <w:t>C. Skip meals — would be appropriate in a different situation, not this one</w:t>
      </w:r>
    </w:p>
    <w:p>
      <w:pPr>
        <w:spacing w:after="200" w:line="276" w:lineRule="auto"/>
      </w:pPr>
      <w:r>
        <w:t>D. Avoid fluids — would be appropriate in a different situation, not this one</w:t>
      </w:r>
    </w:p>
    <w:p>
      <w:pPr>
        <w:spacing w:after="200" w:line="276" w:lineRule="auto"/>
      </w:pPr>
      <w:r>
        <w:t>⚠️ Exam Trap: Sick-day rule: NEVER omit insulin during illness — test glucose every 4 h, stay hydrated; ketones mean urgent review.</w:t>
      </w:r>
    </w:p>
    <w:p>
      <w:pPr>
        <w:spacing w:after="200" w:line="276" w:lineRule="auto"/>
      </w:pPr>
      <w:r>
        <w:t>💎 PNC Pearl: Diabetes education: daily foot inspection, never stop insulin when ill, and know the 15-15 rule for hypoglycaemia.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Valid surgical consent requires</w:t>
      </w:r>
    </w:p>
    <w:p>
      <w:pPr>
        <w:spacing w:after="200" w:line="276" w:lineRule="auto"/>
      </w:pPr>
      <w:r>
        <w:t>(a) A relative's signature always</w:t>
      </w:r>
    </w:p>
    <w:p>
      <w:pPr>
        <w:spacing w:after="200" w:line="276" w:lineRule="auto"/>
      </w:pPr>
      <w:r>
        <w:t>(b) Voluntary informed consent from a competent patient (or legal surrogate)</w:t>
      </w:r>
    </w:p>
    <w:p>
      <w:pPr>
        <w:spacing w:after="200" w:line="276" w:lineRule="auto"/>
      </w:pPr>
      <w:r>
        <w:t>(c) Verbal agreement only</w:t>
      </w:r>
    </w:p>
    <w:p>
      <w:pPr>
        <w:spacing w:after="200" w:line="276" w:lineRule="auto"/>
      </w:pPr>
      <w:r>
        <w:t>(d) No explanation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Voluntary informed consent from a competent patient (or legal surrogate)</w:t>
      </w:r>
    </w:p>
    <w:p>
      <w:pPr>
        <w:spacing w:after="200" w:line="276" w:lineRule="auto"/>
      </w:pPr>
      <w:r>
        <w:t>🧠 Clinical Rationale: Consent must be informed, voluntary and by a capable person.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 relative's signature always — would be appropriate in a different situation, not this one</w:t>
      </w:r>
    </w:p>
    <w:p>
      <w:pPr>
        <w:spacing w:after="200" w:line="276" w:lineRule="auto"/>
      </w:pPr>
      <w:r>
        <w:t>C. Verbal agreement only — would be appropriate in a different situation, not this one</w:t>
      </w:r>
    </w:p>
    <w:p>
      <w:pPr>
        <w:spacing w:after="200" w:line="276" w:lineRule="auto"/>
      </w:pPr>
      <w:r>
        <w:t>D. No explanation — would be appropriate in a different situation, not this one</w:t>
      </w:r>
    </w:p>
    <w:p>
      <w:pPr>
        <w:spacing w:after="200" w:line="276" w:lineRule="auto"/>
      </w:pPr>
      <w:r>
        <w:t>⚠️ Exam Trap: The doctor obtains consent and explains; the nurse WITNESSES the signature and verifies understanding — a nurse cannot consent for the patient.</w:t>
      </w:r>
    </w:p>
    <w:p>
      <w:pPr>
        <w:spacing w:after="200" w:line="276" w:lineRule="auto"/>
      </w:pPr>
      <w:r>
        <w:t>💎 PNC Pearl: Informed consent: the patient (or legal guardian) signs after understanding the procedure — it is the physician's duty to explain.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Informed consent</w:t>
      </w:r>
    </w:p>
    <w:p>
      <w:pPr>
        <w:spacing w:after="200" w:line="276" w:lineRule="auto"/>
      </w:pPr>
      <w:r>
        <w:t>→ Elements: competence, disclosure, understanding, voluntary</w:t>
      </w:r>
    </w:p>
    <w:p>
      <w:pPr>
        <w:spacing w:after="200" w:line="276" w:lineRule="auto"/>
      </w:pPr>
      <w:r>
        <w:t>→ Who signs: competent adult; parent/guardian for minors</w:t>
      </w:r>
    </w:p>
    <w:p>
      <w:pPr>
        <w:spacing w:after="200" w:line="276" w:lineRule="auto"/>
      </w:pPr>
      <w:r>
        <w:t>→ Emergency: consent may be implied when life is at risk</w:t>
      </w:r>
    </w:p>
    <w:p>
      <w:pPr>
        <w:spacing w:after="200" w:line="276" w:lineRule="auto"/>
      </w:pPr>
      <w:r>
        <w:t>→ Nurse role: witness signature, verify understanding, report doubts</w:t>
      </w:r>
    </w:p>
    <w:p>
      <w:pPr>
        <w:spacing w:after="200" w:line="276" w:lineRule="auto"/>
      </w:pPr>
      <w:r>
        <w:t>→ Withdrawal of consent: patient may withdraw any time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DOTS provider observes the patient</w:t>
      </w:r>
    </w:p>
    <w:p>
      <w:pPr>
        <w:spacing w:after="200" w:line="276" w:lineRule="auto"/>
      </w:pPr>
      <w:r>
        <w:t>(a) Swallowing each dose of anti-TB drugs</w:t>
      </w:r>
    </w:p>
    <w:p>
      <w:pPr>
        <w:spacing w:after="200" w:line="276" w:lineRule="auto"/>
      </w:pPr>
      <w:r>
        <w:t>(b) Only the first dose</w:t>
      </w:r>
    </w:p>
    <w:p>
      <w:pPr>
        <w:spacing w:after="200" w:line="276" w:lineRule="auto"/>
      </w:pPr>
      <w:r>
        <w:t>(c) Only final dose</w:t>
      </w:r>
    </w:p>
    <w:p>
      <w:pPr>
        <w:spacing w:after="200" w:line="276" w:lineRule="auto"/>
      </w:pPr>
      <w:r>
        <w:t>(d) No doses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Swallowing each dose of anti-TB drugs</w:t>
      </w:r>
    </w:p>
    <w:p>
      <w:pPr>
        <w:spacing w:after="200" w:line="276" w:lineRule="auto"/>
      </w:pPr>
      <w:r>
        <w:t>🧠 Clinical Rationale: Direct observation ensures adherence and completion of therapy.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the first dose — would be appropriate in a different situation, not this one</w:t>
      </w:r>
    </w:p>
    <w:p>
      <w:pPr>
        <w:spacing w:after="200" w:line="276" w:lineRule="auto"/>
      </w:pPr>
      <w:r>
        <w:t>C. Only final dose — would be appropriate in a different situation, not this one</w:t>
      </w:r>
    </w:p>
    <w:p>
      <w:pPr>
        <w:spacing w:after="200" w:line="276" w:lineRule="auto"/>
      </w:pPr>
      <w:r>
        <w:t>D. No doses — would be appropriate in a different situation, not this one</w:t>
      </w:r>
    </w:p>
    <w:p>
      <w:pPr>
        <w:spacing w:after="200" w:line="276" w:lineRule="auto"/>
      </w:pPr>
      <w:r>
        <w:t>⚠️ Exam Trap: First-line anti-TB: HRZE in the intensive phase — never answer with antibiotics like amoxicillin/metronidazole.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the pattern → Identify the condition → Apply the management principle → Reassess response.</w:t>
      </w:r>
    </w:p>
    <w:p>
      <w:pPr>
        <w:spacing w:after="200" w:line="276" w:lineRule="auto"/>
      </w:pPr>
      <w:r>
        <w:t>💎 PNC Pearl: DOTS intensive phase (2 months) = HRZE (Isoniazid + Rifampicin + Pyrazinamide + Ethambutol); continuation (4 months) = HR.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TB treatment</w:t>
      </w:r>
    </w:p>
    <w:p>
      <w:pPr>
        <w:spacing w:after="200" w:line="276" w:lineRule="auto"/>
      </w:pPr>
      <w:r>
        <w:t>→ Intensive phase (2 months): Isoniazid, Rifampicin, Pyrazinamide, Ethambutol</w:t>
      </w:r>
    </w:p>
    <w:p>
      <w:pPr>
        <w:spacing w:after="200" w:line="276" w:lineRule="auto"/>
      </w:pPr>
      <w:r>
        <w:t>→ Continuation (4 months): Isoniazid + Rifampicin</w:t>
      </w:r>
    </w:p>
    <w:p>
      <w:pPr>
        <w:spacing w:after="200" w:line="276" w:lineRule="auto"/>
      </w:pPr>
      <w:r>
        <w:t>→ Rifampicin turns body fluids orange; monitor for hepatitis</w:t>
      </w:r>
    </w:p>
    <w:p>
      <w:pPr>
        <w:spacing w:after="200" w:line="276" w:lineRule="auto"/>
      </w:pPr>
      <w:r>
        <w:t>→ Watch: peripheral neuropathy with INH (give pyridoxine)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acute pancreatitis often finds relief by</w:t>
      </w:r>
    </w:p>
    <w:p>
      <w:pPr>
        <w:spacing w:after="200" w:line="276" w:lineRule="auto"/>
      </w:pPr>
      <w:r>
        <w:t>(a) Lying flat</w:t>
      </w:r>
    </w:p>
    <w:p>
      <w:pPr>
        <w:spacing w:after="200" w:line="276" w:lineRule="auto"/>
      </w:pPr>
      <w:r>
        <w:t>(b) Lying on the abdomen</w:t>
      </w:r>
    </w:p>
    <w:p>
      <w:pPr>
        <w:spacing w:after="200" w:line="276" w:lineRule="auto"/>
      </w:pPr>
      <w:r>
        <w:t>(c) Sitting forward (leaning) to ease pain</w:t>
      </w:r>
    </w:p>
    <w:p>
      <w:pPr>
        <w:spacing w:after="200" w:line="276" w:lineRule="auto"/>
      </w:pPr>
      <w:r>
        <w:t>(d) Standing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Sitting forward (leaning) to ease pain</w:t>
      </w:r>
    </w:p>
    <w:p>
      <w:pPr>
        <w:spacing w:after="200" w:line="276" w:lineRule="auto"/>
      </w:pPr>
      <w:r>
        <w:t>🧠 Clinical Rationale: Leaning forward relaxes the retroperitoneal structures — NPO and analgesia are key.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Lying flat — would be appropriate in a different situation, not this one</w:t>
      </w:r>
    </w:p>
    <w:p>
      <w:pPr>
        <w:spacing w:after="200" w:line="276" w:lineRule="auto"/>
      </w:pPr>
      <w:r>
        <w:t>B. Lying on the abdomen — would be appropriate in a different situation, not this one</w:t>
      </w:r>
    </w:p>
    <w:p>
      <w:pPr>
        <w:spacing w:after="200" w:line="276" w:lineRule="auto"/>
      </w:pPr>
      <w:r>
        <w:t>D. Standing — would be appropriate in a different situation, not this one</w:t>
      </w:r>
    </w:p>
    <w:p>
      <w:pPr>
        <w:spacing w:after="200" w:line="276" w:lineRule="auto"/>
      </w:pPr>
      <w:r>
        <w:t>⚠️ Exam Trap: Pancreatitis: keep NPO (rest the pancreas), give analgesia and fluids — don't rush oral feeding; watch for hypocalcaemia and hyperglycaemia.</w:t>
      </w:r>
    </w:p>
    <w:p>
      <w:pPr>
        <w:spacing w:after="200" w:line="276" w:lineRule="auto"/>
      </w:pPr>
      <w:r>
        <w:t>💎 PNC Pearl: Acute pancreatitis: NPO, IV fluids and pain relief — monitor calcium and glucose; alcohol and gallstones are the main causes.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Stigma affects mental illness by</w:t>
      </w:r>
    </w:p>
    <w:p>
      <w:pPr>
        <w:spacing w:after="200" w:line="276" w:lineRule="auto"/>
      </w:pPr>
      <w:r>
        <w:t>(a) Discouraging help-seeking and worsening outcomes</w:t>
      </w:r>
    </w:p>
    <w:p>
      <w:pPr>
        <w:spacing w:after="200" w:line="276" w:lineRule="auto"/>
      </w:pPr>
      <w:r>
        <w:t>(b) Improving recovery</w:t>
      </w:r>
    </w:p>
    <w:p>
      <w:pPr>
        <w:spacing w:after="200" w:line="276" w:lineRule="auto"/>
      </w:pPr>
      <w:r>
        <w:t>(c) Reducing symptoms</w:t>
      </w:r>
    </w:p>
    <w:p>
      <w:pPr>
        <w:spacing w:after="200" w:line="276" w:lineRule="auto"/>
      </w:pPr>
      <w:r>
        <w:t>(d) No effect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Discouraging help-seeking and worsening outcomes</w:t>
      </w:r>
    </w:p>
    <w:p>
      <w:pPr>
        <w:spacing w:after="200" w:line="276" w:lineRule="auto"/>
      </w:pPr>
      <w:r>
        <w:t>🧠 Clinical Rationale: Anti-stigma education and community awareness promote early care.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Improving recovery — would be appropriate in a different situation, not this one</w:t>
      </w:r>
    </w:p>
    <w:p>
      <w:pPr>
        <w:spacing w:after="200" w:line="276" w:lineRule="auto"/>
      </w:pPr>
      <w:r>
        <w:t>C. Reducing symptoms — would be appropriate in a different situation, not this one</w:t>
      </w:r>
    </w:p>
    <w:p>
      <w:pPr>
        <w:spacing w:after="200" w:line="276" w:lineRule="auto"/>
      </w:pPr>
      <w:r>
        <w:t>D. No effect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Wound healing is promoted by</w:t>
      </w:r>
    </w:p>
    <w:p>
      <w:pPr>
        <w:spacing w:after="200" w:line="276" w:lineRule="auto"/>
      </w:pPr>
      <w:r>
        <w:t>(a) Restricted fluids</w:t>
      </w:r>
    </w:p>
    <w:p>
      <w:pPr>
        <w:spacing w:after="200" w:line="276" w:lineRule="auto"/>
      </w:pPr>
      <w:r>
        <w:t>(b) Low-protein diet</w:t>
      </w:r>
    </w:p>
    <w:p>
      <w:pPr>
        <w:spacing w:after="200" w:line="276" w:lineRule="auto"/>
      </w:pPr>
      <w:r>
        <w:t>(c) Fasting</w:t>
      </w:r>
    </w:p>
    <w:p>
      <w:pPr>
        <w:spacing w:after="200" w:line="276" w:lineRule="auto"/>
      </w:pPr>
      <w:r>
        <w:t>(d) Adequate protein, vitamin C and zinc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Adequate protein, vitamin C and zinc</w:t>
      </w:r>
    </w:p>
    <w:p>
      <w:pPr>
        <w:spacing w:after="200" w:line="276" w:lineRule="auto"/>
      </w:pPr>
      <w:r>
        <w:t>🧠 Clinical Rationale: Protein and micronutrients support tissue repair and immunity.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Restricted fluids — would be appropriate in a different situation, not this one</w:t>
      </w:r>
    </w:p>
    <w:p>
      <w:pPr>
        <w:spacing w:after="200" w:line="276" w:lineRule="auto"/>
      </w:pPr>
      <w:r>
        <w:t>B. Low-protein diet — would be appropriate in a different situation, not this one</w:t>
      </w:r>
    </w:p>
    <w:p>
      <w:pPr>
        <w:spacing w:after="200" w:line="276" w:lineRule="auto"/>
      </w:pPr>
      <w:r>
        <w:t>C. Fasting — would be appropriate in a different situation, not this one</w:t>
      </w:r>
    </w:p>
    <w:p>
      <w:pPr>
        <w:spacing w:after="200" w:line="276" w:lineRule="auto"/>
      </w:pPr>
      <w:r>
        <w:t>⚠️ Exam Trap: NG/enteral feeding safety: confirm placement before every feed, keep HOB elevated and check gastric residual — never feed on a flat patient.</w:t>
      </w:r>
    </w:p>
    <w:p>
      <w:pPr>
        <w:spacing w:after="200" w:line="276" w:lineRule="auto"/>
      </w:pPr>
      <w:r>
        <w:t>💎 PNC Pearl: Enteral feeding: verify tube placement (pH/X-ray), elevate head 30–45° and check residuals — aspiration is the biggest risk.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Asystole on the monitor requires</w:t>
      </w:r>
    </w:p>
    <w:p>
      <w:pPr>
        <w:spacing w:after="200" w:line="276" w:lineRule="auto"/>
      </w:pPr>
      <w:r>
        <w:t>(a) Defibrillation first</w:t>
      </w:r>
    </w:p>
    <w:p>
      <w:pPr>
        <w:spacing w:after="200" w:line="276" w:lineRule="auto"/>
      </w:pPr>
      <w:r>
        <w:t>(b) Immediate CPR and IV adrenaline per ACLS (no defibrillation)</w:t>
      </w:r>
    </w:p>
    <w:p>
      <w:pPr>
        <w:spacing w:after="200" w:line="276" w:lineRule="auto"/>
      </w:pPr>
      <w:r>
        <w:t>(c) Adenosine</w:t>
      </w:r>
    </w:p>
    <w:p>
      <w:pPr>
        <w:spacing w:after="200" w:line="276" w:lineRule="auto"/>
      </w:pPr>
      <w:r>
        <w:t>(d) Observation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Immediate CPR and IV adrenaline per ACLS (no defibrillation)</w:t>
      </w:r>
    </w:p>
    <w:p>
      <w:pPr>
        <w:spacing w:after="200" w:line="276" w:lineRule="auto"/>
      </w:pPr>
      <w:r>
        <w:t>🧠 Clinical Rationale: Asystole is not shockable — high-quality CPR and adrenaline; search for reversible causes.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Defibrillation first — does not match the characteristic feature/management described in the stem</w:t>
      </w:r>
    </w:p>
    <w:p>
      <w:pPr>
        <w:spacing w:after="200" w:line="276" w:lineRule="auto"/>
      </w:pPr>
      <w:r>
        <w:t>C. Adenosine — does not match the characteristic feature/management described in the stem</w:t>
      </w:r>
    </w:p>
    <w:p>
      <w:pPr>
        <w:spacing w:after="200" w:line="276" w:lineRule="auto"/>
      </w:pPr>
      <w:r>
        <w:t>D. Observation — does not match the characteristic feature/management described in the stem</w:t>
      </w:r>
    </w:p>
    <w:p>
      <w:pPr>
        <w:spacing w:after="200" w:line="276" w:lineRule="auto"/>
      </w:pPr>
      <w:r>
        <w:t>⚠️ Exam Trap: Defibrillation treats VF/VT; asystole and PEA are NOT shocked — they need CPR and adrenaline.</w:t>
      </w:r>
    </w:p>
    <w:p>
      <w:pPr>
        <w:spacing w:after="200" w:line="276" w:lineRule="auto"/>
      </w:pPr>
      <w:r>
        <w:t>💎 PNC Pearl: VF and pulseless VT are the only shockable rhythms — defibrillate immediately, then resume CPR for 2 minutes before rechecking.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Defibrillation</w:t>
      </w:r>
    </w:p>
    <w:p>
      <w:pPr>
        <w:spacing w:after="200" w:line="276" w:lineRule="auto"/>
      </w:pPr>
      <w:r>
        <w:t>→ Shockable: VF, pulseless VT — biphasic 120–200 J, then CPR ×2 min</w:t>
      </w:r>
    </w:p>
    <w:p>
      <w:pPr>
        <w:spacing w:after="200" w:line="276" w:lineRule="auto"/>
      </w:pPr>
      <w:r>
        <w:t>→ Non-shockable: asystole, PEA — CPR + adrenaline 1 mg q3–5 min</w:t>
      </w:r>
    </w:p>
    <w:p>
      <w:pPr>
        <w:spacing w:after="200" w:line="276" w:lineRule="auto"/>
      </w:pPr>
      <w:r>
        <w:t>→ Safety: 'all clear' before shocking; gel pads, no alcohol around</w:t>
      </w:r>
    </w:p>
    <w:p>
      <w:pPr>
        <w:spacing w:after="200" w:line="276" w:lineRule="auto"/>
      </w:pPr>
      <w:r>
        <w:t>→ After shock: resume CPR immediately, reassess rhythm after 2 min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Severe anaemia in pregnancy is defined as haemoglobin below</w:t>
      </w:r>
    </w:p>
    <w:p>
      <w:pPr>
        <w:spacing w:after="200" w:line="276" w:lineRule="auto"/>
      </w:pPr>
      <w:r>
        <w:t>(a) 10 g/dL</w:t>
      </w:r>
    </w:p>
    <w:p>
      <w:pPr>
        <w:spacing w:after="200" w:line="276" w:lineRule="auto"/>
      </w:pPr>
      <w:r>
        <w:t>(b) 11 g/dL</w:t>
      </w:r>
    </w:p>
    <w:p>
      <w:pPr>
        <w:spacing w:after="200" w:line="276" w:lineRule="auto"/>
      </w:pPr>
      <w:r>
        <w:t>(c) 7 g/dL</w:t>
      </w:r>
    </w:p>
    <w:p>
      <w:pPr>
        <w:spacing w:after="200" w:line="276" w:lineRule="auto"/>
      </w:pPr>
      <w:r>
        <w:t>(d) 12 g/dL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7 g/dL</w:t>
      </w:r>
    </w:p>
    <w:p>
      <w:pPr>
        <w:spacing w:after="200" w:line="276" w:lineRule="auto"/>
      </w:pPr>
      <w:r>
        <w:t>🧠 Clinical Rationale: Hb &lt;7 g/dL = severe anaemia — treatment with IV iron/transfusion as indicated.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10 g/dL — plausible, but not the single most accurate fact asked</w:t>
      </w:r>
    </w:p>
    <w:p>
      <w:pPr>
        <w:spacing w:after="200" w:line="276" w:lineRule="auto"/>
      </w:pPr>
      <w:r>
        <w:t>B. 11 g/dL — plausible, but not the single most accurate fact asked</w:t>
      </w:r>
    </w:p>
    <w:p>
      <w:pPr>
        <w:spacing w:after="200" w:line="276" w:lineRule="auto"/>
      </w:pPr>
      <w:r>
        <w:t>D. 12 g/dL — plausible, but not the single most accurate fact asked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Antenatal care</w:t>
      </w:r>
    </w:p>
    <w:p>
      <w:pPr>
        <w:spacing w:after="200" w:line="276" w:lineRule="auto"/>
      </w:pPr>
      <w:r>
        <w:t>→ Visits: monthly to 28 weeks, fortnightly 28–36, weekly after 36</w:t>
      </w:r>
    </w:p>
    <w:p>
      <w:pPr>
        <w:spacing w:after="200" w:line="276" w:lineRule="auto"/>
      </w:pPr>
      <w:r>
        <w:t>→ Supplements: iron + folic acid (IFA), calcium; tetanus toxoid doses</w:t>
      </w:r>
    </w:p>
    <w:p>
      <w:pPr>
        <w:spacing w:after="200" w:line="276" w:lineRule="auto"/>
      </w:pPr>
      <w:r>
        <w:t>→ Danger signs: bleeding, headache/visual disturbance, epigastric pain, reduced movements, leaking</w:t>
      </w:r>
    </w:p>
    <w:p>
      <w:pPr>
        <w:spacing w:after="200" w:line="276" w:lineRule="auto"/>
      </w:pPr>
      <w:r>
        <w:t>→ Education: nutrition, rest, danger-sign reporting, birth preparedness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approximate weight of a 2-year-old child is</w:t>
      </w:r>
    </w:p>
    <w:p>
      <w:pPr>
        <w:spacing w:after="200" w:line="276" w:lineRule="auto"/>
      </w:pPr>
      <w:r>
        <w:t>(a) 5 kg</w:t>
      </w:r>
    </w:p>
    <w:p>
      <w:pPr>
        <w:spacing w:after="200" w:line="276" w:lineRule="auto"/>
      </w:pPr>
      <w:r>
        <w:t>(b) 20 kg</w:t>
      </w:r>
    </w:p>
    <w:p>
      <w:pPr>
        <w:spacing w:after="200" w:line="276" w:lineRule="auto"/>
      </w:pPr>
      <w:r>
        <w:t>(c) 8 kg</w:t>
      </w:r>
    </w:p>
    <w:p>
      <w:pPr>
        <w:spacing w:after="200" w:line="276" w:lineRule="auto"/>
      </w:pPr>
      <w:r>
        <w:t>(d) 12 kg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12 kg</w:t>
      </w:r>
    </w:p>
    <w:p>
      <w:pPr>
        <w:spacing w:after="200" w:line="276" w:lineRule="auto"/>
      </w:pPr>
      <w:r>
        <w:t>🧠 Clinical Rationale: Weight ~ (age×2)+8 = 12 kg; critical for drug dosing and fluids.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5 kg — would result from an error in formula or unit conversion</w:t>
      </w:r>
    </w:p>
    <w:p>
      <w:pPr>
        <w:spacing w:after="200" w:line="276" w:lineRule="auto"/>
      </w:pPr>
      <w:r>
        <w:t>B. 20 kg — would result from an error in formula or unit conversion</w:t>
      </w:r>
    </w:p>
    <w:p>
      <w:pPr>
        <w:spacing w:after="200" w:line="276" w:lineRule="auto"/>
      </w:pPr>
      <w:r>
        <w:t>C. 8 kg — would result from an error in formula or unit conversion</w:t>
      </w:r>
    </w:p>
    <w:p>
      <w:pPr>
        <w:spacing w:after="200" w:line="276" w:lineRule="auto"/>
      </w:pPr>
      <w:r>
        <w:t>⚠️ Exam Trap: Wrong options are usually one calculation error away — always write the formula with units first.</w:t>
      </w:r>
    </w:p>
    <w:p>
      <w:pPr>
        <w:spacing w:after="200" w:line="276" w:lineRule="auto"/>
      </w:pPr>
      <w:r>
        <w:t>💎 PNC Pearl: Write the formula with units first — the answer is then simple arithmetic.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single most important measure to prevent infection spread is</w:t>
      </w:r>
    </w:p>
    <w:p>
      <w:pPr>
        <w:spacing w:after="200" w:line="276" w:lineRule="auto"/>
      </w:pPr>
      <w:r>
        <w:t>(a) Antibiotics</w:t>
      </w:r>
    </w:p>
    <w:p>
      <w:pPr>
        <w:spacing w:after="200" w:line="276" w:lineRule="auto"/>
      </w:pPr>
      <w:r>
        <w:t>(b) Isolation of everyone</w:t>
      </w:r>
    </w:p>
    <w:p>
      <w:pPr>
        <w:spacing w:after="200" w:line="276" w:lineRule="auto"/>
      </w:pPr>
      <w:r>
        <w:t>(c) Vaccination only</w:t>
      </w:r>
    </w:p>
    <w:p>
      <w:pPr>
        <w:spacing w:after="200" w:line="276" w:lineRule="auto"/>
      </w:pPr>
      <w:r>
        <w:t>(d) Hand hygiene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Hand hygiene</w:t>
      </w:r>
    </w:p>
    <w:p>
      <w:pPr>
        <w:spacing w:after="200" w:line="276" w:lineRule="auto"/>
      </w:pPr>
      <w:r>
        <w:t>🧠 Clinical Rationale: Hand hygiene is the cornerstone of standard precautions.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Antibiotics — would be appropriate in a different situation, not this one</w:t>
      </w:r>
    </w:p>
    <w:p>
      <w:pPr>
        <w:spacing w:after="200" w:line="276" w:lineRule="auto"/>
      </w:pPr>
      <w:r>
        <w:t>B. Isolation of everyone — would be appropriate in a different situation, not this one</w:t>
      </w:r>
    </w:p>
    <w:p>
      <w:pPr>
        <w:spacing w:after="200" w:line="276" w:lineRule="auto"/>
      </w:pPr>
      <w:r>
        <w:t>C. Vaccination only — would be appropriate in a different situation, not this one</w:t>
      </w:r>
    </w:p>
    <w:p>
      <w:pPr>
        <w:spacing w:after="200" w:line="276" w:lineRule="auto"/>
      </w:pPr>
      <w:r>
        <w:t>⚠️ Exam Trap: Alcohol rub is NOT for C. difficile (spores) — soap and water required; hand hygiene beats gloves as the primary defence.</w:t>
      </w:r>
    </w:p>
    <w:p>
      <w:pPr>
        <w:spacing w:after="200" w:line="276" w:lineRule="auto"/>
      </w:pPr>
      <w:r>
        <w:t>💎 PNC Pearl: Hand hygiene is the single most important infection-control measure — 5 moments: before/after patient contact, before asepsis, after body fluid, after surroundings.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key principle of primary health care is</w:t>
      </w:r>
    </w:p>
    <w:p>
      <w:pPr>
        <w:spacing w:after="200" w:line="276" w:lineRule="auto"/>
      </w:pPr>
      <w:r>
        <w:t>(a) Only tertiary hospitals</w:t>
      </w:r>
    </w:p>
    <w:p>
      <w:pPr>
        <w:spacing w:after="200" w:line="276" w:lineRule="auto"/>
      </w:pPr>
      <w:r>
        <w:t>(b) Equitable distribution, community participation and appropriate technology</w:t>
      </w:r>
    </w:p>
    <w:p>
      <w:pPr>
        <w:spacing w:after="200" w:line="276" w:lineRule="auto"/>
      </w:pPr>
      <w:r>
        <w:t>(c) Curative care only</w:t>
      </w:r>
    </w:p>
    <w:p>
      <w:pPr>
        <w:spacing w:after="200" w:line="276" w:lineRule="auto"/>
      </w:pPr>
      <w:r>
        <w:t>(d) Private care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Equitable distribution, community participation and appropriate technology</w:t>
      </w:r>
    </w:p>
    <w:p>
      <w:pPr>
        <w:spacing w:after="200" w:line="276" w:lineRule="auto"/>
      </w:pPr>
      <w:r>
        <w:t>🧠 Clinical Rationale: PHC (Alma-Ata 1978) rests on equity, participation, intersectoral action and appropriate tech.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tertiary hospitals — plausible, but not the single most accurate fact asked</w:t>
      </w:r>
    </w:p>
    <w:p>
      <w:pPr>
        <w:spacing w:after="200" w:line="276" w:lineRule="auto"/>
      </w:pPr>
      <w:r>
        <w:t>C. Curative care only — plausible, but not the single most accurate fact asked</w:t>
      </w:r>
    </w:p>
    <w:p>
      <w:pPr>
        <w:spacing w:after="200" w:line="276" w:lineRule="auto"/>
      </w:pPr>
      <w:r>
        <w:t>D. Private care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varicose veins is advised to</w:t>
      </w:r>
    </w:p>
    <w:p>
      <w:pPr>
        <w:spacing w:after="200" w:line="276" w:lineRule="auto"/>
      </w:pPr>
      <w:r>
        <w:t>(a) Stand for long hours</w:t>
      </w:r>
    </w:p>
    <w:p>
      <w:pPr>
        <w:spacing w:after="200" w:line="276" w:lineRule="auto"/>
      </w:pPr>
      <w:r>
        <w:t>(b) Cross the legs tightly</w:t>
      </w:r>
    </w:p>
    <w:p>
      <w:pPr>
        <w:spacing w:after="200" w:line="276" w:lineRule="auto"/>
      </w:pPr>
      <w:r>
        <w:t>(c) Elevate the legs, avoid prolonged standing and wear compression stockings</w:t>
      </w:r>
    </w:p>
    <w:p>
      <w:pPr>
        <w:spacing w:after="200" w:line="276" w:lineRule="auto"/>
      </w:pPr>
      <w:r>
        <w:t>(d) Apply heat packs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Elevate the legs, avoid prolonged standing and wear compression stockings</w:t>
      </w:r>
    </w:p>
    <w:p>
      <w:pPr>
        <w:spacing w:after="200" w:line="276" w:lineRule="auto"/>
      </w:pPr>
      <w:r>
        <w:t>🧠 Clinical Rationale: Leg elevation and compression improve venous return and reduce symptoms.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Stand for long hours — would be appropriate in a different situation, not this one</w:t>
      </w:r>
    </w:p>
    <w:p>
      <w:pPr>
        <w:spacing w:after="200" w:line="276" w:lineRule="auto"/>
      </w:pPr>
      <w:r>
        <w:t>B. Cross the legs tightly — would be appropriate in a different situation, not this one</w:t>
      </w:r>
    </w:p>
    <w:p>
      <w:pPr>
        <w:spacing w:after="200" w:line="276" w:lineRule="auto"/>
      </w:pPr>
      <w:r>
        <w:t>D. Apply heat packs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When giving a bed bath, the nurse bathes</w:t>
      </w:r>
    </w:p>
    <w:p>
      <w:pPr>
        <w:spacing w:after="200" w:line="276" w:lineRule="auto"/>
      </w:pPr>
      <w:r>
        <w:t>(a) From the cleanest to the dirtiest area (face to feet)</w:t>
      </w:r>
    </w:p>
    <w:p>
      <w:pPr>
        <w:spacing w:after="200" w:line="276" w:lineRule="auto"/>
      </w:pPr>
      <w:r>
        <w:t>(b) From feet to face</w:t>
      </w:r>
    </w:p>
    <w:p>
      <w:pPr>
        <w:spacing w:after="200" w:line="276" w:lineRule="auto"/>
      </w:pPr>
      <w:r>
        <w:t>(c) The perineum first</w:t>
      </w:r>
    </w:p>
    <w:p>
      <w:pPr>
        <w:spacing w:after="200" w:line="276" w:lineRule="auto"/>
      </w:pPr>
      <w:r>
        <w:t>(d) Any order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From the cleanest to the dirtiest area (face to feet)</w:t>
      </w:r>
    </w:p>
    <w:p>
      <w:pPr>
        <w:spacing w:after="200" w:line="276" w:lineRule="auto"/>
      </w:pPr>
      <w:r>
        <w:t>🧠 Clinical Rationale: Clean-to-dirty bathing reduces the spread of microorganisms.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From feet to face — would be appropriate in a different situation, not this one</w:t>
      </w:r>
    </w:p>
    <w:p>
      <w:pPr>
        <w:spacing w:after="200" w:line="276" w:lineRule="auto"/>
      </w:pPr>
      <w:r>
        <w:t>C. The perineum first — would be appropriate in a different situation, not this one</w:t>
      </w:r>
    </w:p>
    <w:p>
      <w:pPr>
        <w:spacing w:after="200" w:line="276" w:lineRule="auto"/>
      </w:pPr>
      <w:r>
        <w:t>D. Any order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PM-JAY provides health cover primarily to</w:t>
      </w:r>
    </w:p>
    <w:p>
      <w:pPr>
        <w:spacing w:after="200" w:line="276" w:lineRule="auto"/>
      </w:pPr>
      <w:r>
        <w:t>(a) Only government employees</w:t>
      </w:r>
    </w:p>
    <w:p>
      <w:pPr>
        <w:spacing w:after="200" w:line="276" w:lineRule="auto"/>
      </w:pPr>
      <w:r>
        <w:t>(b) Only urban residents</w:t>
      </w:r>
    </w:p>
    <w:p>
      <w:pPr>
        <w:spacing w:after="200" w:line="276" w:lineRule="auto"/>
      </w:pPr>
      <w:r>
        <w:t>(c) All citizens equally</w:t>
      </w:r>
    </w:p>
    <w:p>
      <w:pPr>
        <w:spacing w:after="200" w:line="276" w:lineRule="auto"/>
      </w:pPr>
      <w:r>
        <w:t>(d) Vulnerable families identified by SECC data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Vulnerable families identified by SECC data</w:t>
      </w:r>
    </w:p>
    <w:p>
      <w:pPr>
        <w:spacing w:after="200" w:line="276" w:lineRule="auto"/>
      </w:pPr>
      <w:r>
        <w:t>🧠 Clinical Rationale: PM-JAY targets deprived families per Socio-Economic Caste Census data.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government employees — plausible, but not the single most accurate fact asked</w:t>
      </w:r>
    </w:p>
    <w:p>
      <w:pPr>
        <w:spacing w:after="200" w:line="276" w:lineRule="auto"/>
      </w:pPr>
      <w:r>
        <w:t>B. Only urban residents — plausible, but not the single most accurate fact asked</w:t>
      </w:r>
    </w:p>
    <w:p>
      <w:pPr>
        <w:spacing w:after="200" w:line="276" w:lineRule="auto"/>
      </w:pPr>
      <w:r>
        <w:t>C. All citizens equally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Expected date of delivery is calculated by</w:t>
      </w:r>
    </w:p>
    <w:p>
      <w:pPr>
        <w:spacing w:after="200" w:line="276" w:lineRule="auto"/>
      </w:pPr>
      <w:r>
        <w:t>(a) Adding 9 months to conception</w:t>
      </w:r>
    </w:p>
    <w:p>
      <w:pPr>
        <w:spacing w:after="200" w:line="276" w:lineRule="auto"/>
      </w:pPr>
      <w:r>
        <w:t>(b) Adding 300 days</w:t>
      </w:r>
    </w:p>
    <w:p>
      <w:pPr>
        <w:spacing w:after="200" w:line="276" w:lineRule="auto"/>
      </w:pPr>
      <w:r>
        <w:t>(c) Subtracting 2 weeks from quickening</w:t>
      </w:r>
    </w:p>
    <w:p>
      <w:pPr>
        <w:spacing w:after="200" w:line="276" w:lineRule="auto"/>
      </w:pPr>
      <w:r>
        <w:t>(d) Adding 280 days (40 weeks) to the first day of the last menstrual period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Adding 280 days (40 weeks) to the first day of the last menstrual period</w:t>
      </w:r>
    </w:p>
    <w:p>
      <w:pPr>
        <w:spacing w:after="200" w:line="276" w:lineRule="auto"/>
      </w:pPr>
      <w:r>
        <w:t>🧠 Clinical Rationale: Naegele's rule: LMP + 9 months + 7 days ≈ EDD (280 days).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Adding 9 months to conception — would result from an error in formula or unit conversion</w:t>
      </w:r>
    </w:p>
    <w:p>
      <w:pPr>
        <w:spacing w:after="200" w:line="276" w:lineRule="auto"/>
      </w:pPr>
      <w:r>
        <w:t>B. Adding 300 days — would result from an error in formula or unit conversion</w:t>
      </w:r>
    </w:p>
    <w:p>
      <w:pPr>
        <w:spacing w:after="200" w:line="276" w:lineRule="auto"/>
      </w:pPr>
      <w:r>
        <w:t>C. Subtracting 2 weeks from quickening — would result from an error in formula or unit conversion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ORS solution should be prepared with</w:t>
      </w:r>
    </w:p>
    <w:p>
      <w:pPr>
        <w:spacing w:after="200" w:line="276" w:lineRule="auto"/>
      </w:pPr>
      <w:r>
        <w:t>(a) Clean drinking water, one sachet in the stated volume, used within 24 hours</w:t>
      </w:r>
    </w:p>
    <w:p>
      <w:pPr>
        <w:spacing w:after="200" w:line="276" w:lineRule="auto"/>
      </w:pPr>
      <w:r>
        <w:t>(b) Warm milk</w:t>
      </w:r>
    </w:p>
    <w:p>
      <w:pPr>
        <w:spacing w:after="200" w:line="276" w:lineRule="auto"/>
      </w:pPr>
      <w:r>
        <w:t>(c) Fruit juice</w:t>
      </w:r>
    </w:p>
    <w:p>
      <w:pPr>
        <w:spacing w:after="200" w:line="276" w:lineRule="auto"/>
      </w:pPr>
      <w:r>
        <w:t>(d) Half the water to concentrate it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Clean drinking water, one sachet in the stated volume, used within 24 hours</w:t>
      </w:r>
    </w:p>
    <w:p>
      <w:pPr>
        <w:spacing w:after="200" w:line="276" w:lineRule="auto"/>
      </w:pPr>
      <w:r>
        <w:t>🧠 Clinical Rationale: Correct dilution in clean water prevents hypernatraemia; discard leftovers after 24 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Warm milk — would be appropriate in a different situation, not this one</w:t>
      </w:r>
    </w:p>
    <w:p>
      <w:pPr>
        <w:spacing w:after="200" w:line="276" w:lineRule="auto"/>
      </w:pPr>
      <w:r>
        <w:t>C. Fruit juice — would be appropriate in a different situation, not this one</w:t>
      </w:r>
    </w:p>
    <w:p>
      <w:pPr>
        <w:spacing w:after="200" w:line="276" w:lineRule="auto"/>
      </w:pPr>
      <w:r>
        <w:t>D. Half the water to concentrate it — would be appropriate in a different situation, not this one</w:t>
      </w:r>
    </w:p>
    <w:p>
      <w:pPr>
        <w:spacing w:after="200" w:line="276" w:lineRule="auto"/>
      </w:pPr>
      <w:r>
        <w:t>⚠️ Exam Trap: Do not give routine antibiotics or antidiarrhoeals for simple diarrhoea — fluid and electrolyte replacement is the priority.</w:t>
      </w:r>
    </w:p>
    <w:p>
      <w:pPr>
        <w:spacing w:after="200" w:line="276" w:lineRule="auto"/>
      </w:pPr>
      <w:r>
        <w:t>💎 PNC Pearl: Mild–moderate dehydration in diarrhoea → ORS is first-line (Plan A/B); severe dehydration → IV Ringer's lactate (Plan C).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acute migraine attack is treated with</w:t>
      </w:r>
    </w:p>
    <w:p>
      <w:pPr>
        <w:spacing w:after="200" w:line="276" w:lineRule="auto"/>
      </w:pPr>
      <w:r>
        <w:t>(a) Opioids routinely</w:t>
      </w:r>
    </w:p>
    <w:p>
      <w:pPr>
        <w:spacing w:after="200" w:line="276" w:lineRule="auto"/>
      </w:pPr>
      <w:r>
        <w:t>(b) More caffeine</w:t>
      </w:r>
    </w:p>
    <w:p>
      <w:pPr>
        <w:spacing w:after="200" w:line="276" w:lineRule="auto"/>
      </w:pPr>
      <w:r>
        <w:t>(c) Triptans (sumatriptan) or NSAIDs in a quiet, dark room</w:t>
      </w:r>
    </w:p>
    <w:p>
      <w:pPr>
        <w:spacing w:after="200" w:line="276" w:lineRule="auto"/>
      </w:pPr>
      <w:r>
        <w:t>(d) Cold showers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Triptans (sumatriptan) or NSAIDs in a quiet, dark room</w:t>
      </w:r>
    </w:p>
    <w:p>
      <w:pPr>
        <w:spacing w:after="200" w:line="276" w:lineRule="auto"/>
      </w:pPr>
      <w:r>
        <w:t>🧠 Clinical Rationale: Triptans and NSAIDs early in the attack, plus rest, control migraine.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Opioids routinely — would be appropriate in a different situation, not this one</w:t>
      </w:r>
    </w:p>
    <w:p>
      <w:pPr>
        <w:spacing w:after="200" w:line="276" w:lineRule="auto"/>
      </w:pPr>
      <w:r>
        <w:t>B. More caffeine — would be appropriate in a different situation, not this one</w:t>
      </w:r>
    </w:p>
    <w:p>
      <w:pPr>
        <w:spacing w:after="200" w:line="276" w:lineRule="auto"/>
      </w:pPr>
      <w:r>
        <w:t>D. Cold showers — would be appropriate in a different situation, not this one</w:t>
      </w:r>
    </w:p>
    <w:p>
      <w:pPr>
        <w:spacing w:after="200" w:line="276" w:lineRule="auto"/>
      </w:pPr>
      <w:r>
        <w:t>⚠️ Exam Trap: Triptans constrict vessels — avoid in uncontrolled hypertension, CAD and pregnancy; acute treatment is most effective when started early.</w:t>
      </w:r>
    </w:p>
    <w:p>
      <w:pPr>
        <w:spacing w:after="200" w:line="276" w:lineRule="auto"/>
      </w:pPr>
      <w:r>
        <w:t>💎 PNC Pearl: Migraine: quiet dark room, avoid triggers, and triptans (or NSAIDs/paracetamol) early in the attack — rest is key.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Migraine</w:t>
      </w:r>
    </w:p>
    <w:p>
      <w:pPr>
        <w:spacing w:after="200" w:line="276" w:lineRule="auto"/>
      </w:pPr>
      <w:r>
        <w:t>→ Clues: unilateral throbbing headache, nausea, photophobia, aura (visual)</w:t>
      </w:r>
    </w:p>
    <w:p>
      <w:pPr>
        <w:spacing w:after="200" w:line="276" w:lineRule="auto"/>
      </w:pPr>
      <w:r>
        <w:t>→ Triggers: stress, missed meals, sleep deprivation, cheese/chocolate, hormones</w:t>
      </w:r>
    </w:p>
    <w:p>
      <w:pPr>
        <w:spacing w:after="200" w:line="276" w:lineRule="auto"/>
      </w:pPr>
      <w:r>
        <w:t>→ Acute: triptans, NSAIDs, dark quiet room, avoid overuse of analgesics</w:t>
      </w:r>
    </w:p>
    <w:p>
      <w:pPr>
        <w:spacing w:after="200" w:line="276" w:lineRule="auto"/>
      </w:pPr>
      <w:r>
        <w:t>→ Prophylaxis: beta-blockers, amitriptyline, topiramate (frequent attacks)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anorexia nervosa is at risk of refeeding syndrome, so feeding is</w:t>
      </w:r>
    </w:p>
    <w:p>
      <w:pPr>
        <w:spacing w:after="200" w:line="276" w:lineRule="auto"/>
      </w:pPr>
      <w:r>
        <w:t>(a) Started with a large meal</w:t>
      </w:r>
    </w:p>
    <w:p>
      <w:pPr>
        <w:spacing w:after="200" w:line="276" w:lineRule="auto"/>
      </w:pPr>
      <w:r>
        <w:t>(b) Unsupervised</w:t>
      </w:r>
    </w:p>
    <w:p>
      <w:pPr>
        <w:spacing w:after="200" w:line="276" w:lineRule="auto"/>
      </w:pPr>
      <w:r>
        <w:t>(c) Started slowly with careful monitoring of electrolytes and heart rate</w:t>
      </w:r>
    </w:p>
    <w:p>
      <w:pPr>
        <w:spacing w:after="200" w:line="276" w:lineRule="auto"/>
      </w:pPr>
      <w:r>
        <w:t>(d) High in simple sugars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Started slowly with careful monitoring of electrolytes and heart rate</w:t>
      </w:r>
    </w:p>
    <w:p>
      <w:pPr>
        <w:spacing w:after="200" w:line="276" w:lineRule="auto"/>
      </w:pPr>
      <w:r>
        <w:t>🧠 Clinical Rationale: Refeeding syndrome (hypophosphataemia, arrhythmia) is prevented with gradual nutrition and monitoring.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Started with a large meal — does not match the characteristic feature/management described in the stem</w:t>
      </w:r>
    </w:p>
    <w:p>
      <w:pPr>
        <w:spacing w:after="200" w:line="276" w:lineRule="auto"/>
      </w:pPr>
      <w:r>
        <w:t>B. Unsupervised — does not match the characteristic feature/management described in the stem</w:t>
      </w:r>
    </w:p>
    <w:p>
      <w:pPr>
        <w:spacing w:after="200" w:line="276" w:lineRule="auto"/>
      </w:pPr>
      <w:r>
        <w:t>D. High in simple sugars only — does not match the characteristic feature/management described in the stem</w:t>
      </w:r>
    </w:p>
    <w:p>
      <w:pPr>
        <w:spacing w:after="200" w:line="276" w:lineRule="auto"/>
      </w:pPr>
      <w:r>
        <w:t>⚠️ Exam Trap: Refeeding syndrome is the danger in anorexia — start calories slowly and monitor electrolytes, especially phosphate and potassium.</w:t>
      </w:r>
    </w:p>
    <w:p>
      <w:pPr>
        <w:spacing w:after="200" w:line="276" w:lineRule="auto"/>
      </w:pPr>
      <w:r>
        <w:t>💎 PNC Pearl: Anorexia nervosa: monitor for REFEEDING syndrome when starting nutrition — sudden shifts in potassium, phosphate and glucose are dangerous.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Anorexia nervosa</w:t>
      </w:r>
    </w:p>
    <w:p>
      <w:pPr>
        <w:spacing w:after="200" w:line="276" w:lineRule="auto"/>
      </w:pPr>
      <w:r>
        <w:t>→ Clues: severe restriction, low BMI, fear of weight gain, body image distortion</w:t>
      </w:r>
    </w:p>
    <w:p>
      <w:pPr>
        <w:spacing w:after="200" w:line="276" w:lineRule="auto"/>
      </w:pPr>
      <w:r>
        <w:t>→ Medical risks: bradycardia, hypotension, electrolyte imbalance, osteoporosis</w:t>
      </w:r>
    </w:p>
    <w:p>
      <w:pPr>
        <w:spacing w:after="200" w:line="276" w:lineRule="auto"/>
      </w:pPr>
      <w:r>
        <w:t>→ Refeeding syndrome: hypophosphataemia, hypokalaemia, oedema — start feeds slowly</w:t>
      </w:r>
    </w:p>
    <w:p>
      <w:pPr>
        <w:spacing w:after="200" w:line="276" w:lineRule="auto"/>
      </w:pPr>
      <w:r>
        <w:t>→ Monitor: weight, electrolytes, ECG, suicidal ideation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