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recommended adult chest compression rate is</w:t>
      </w:r>
    </w:p>
    <w:p>
      <w:pPr>
        <w:spacing w:after="200" w:line="276" w:lineRule="auto"/>
      </w:pPr>
      <w:r>
        <w:t>(a) 60-80 per minute</w:t>
      </w:r>
    </w:p>
    <w:p>
      <w:pPr>
        <w:spacing w:after="200" w:line="276" w:lineRule="auto"/>
      </w:pPr>
      <w:r>
        <w:t>(b) 80-100 per minute</w:t>
      </w:r>
    </w:p>
    <w:p>
      <w:pPr>
        <w:spacing w:after="200" w:line="276" w:lineRule="auto"/>
      </w:pPr>
      <w:r>
        <w:t>(c) &gt;140 per minute</w:t>
      </w:r>
    </w:p>
    <w:p>
      <w:pPr>
        <w:spacing w:after="200" w:line="276" w:lineRule="auto"/>
      </w:pPr>
      <w:r>
        <w:t>(d) 100-120 per minute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100-120 per minute</w:t>
      </w:r>
    </w:p>
    <w:p>
      <w:pPr>
        <w:spacing w:after="200" w:line="276" w:lineRule="auto"/>
      </w:pPr>
      <w:r>
        <w:t>🧠 Clinical Rationale: 100-120 compressions/min at 5-6 cm depth with full recoil per AHA guidelines.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60-80 per minute — plausible, but not the single most accurate fact asked</w:t>
      </w:r>
    </w:p>
    <w:p>
      <w:pPr>
        <w:spacing w:after="200" w:line="276" w:lineRule="auto"/>
      </w:pPr>
      <w:r>
        <w:t>B. 80-100 per minute — plausible, but not the single most accurate fact asked</w:t>
      </w:r>
    </w:p>
    <w:p>
      <w:pPr>
        <w:spacing w:after="200" w:line="276" w:lineRule="auto"/>
      </w:pPr>
      <w:r>
        <w:t>C. &gt;140 per minute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a cognitively impaired patient, pain is assessed using</w:t>
      </w:r>
    </w:p>
    <w:p>
      <w:pPr>
        <w:spacing w:after="200" w:line="276" w:lineRule="auto"/>
      </w:pPr>
      <w:r>
        <w:t>(a) Numeric rating only</w:t>
      </w:r>
    </w:p>
    <w:p>
      <w:pPr>
        <w:spacing w:after="200" w:line="276" w:lineRule="auto"/>
      </w:pPr>
      <w:r>
        <w:t>(b) No tool</w:t>
      </w:r>
    </w:p>
    <w:p>
      <w:pPr>
        <w:spacing w:after="200" w:line="276" w:lineRule="auto"/>
      </w:pPr>
      <w:r>
        <w:t>(c) Verbal questioning only</w:t>
      </w:r>
    </w:p>
    <w:p>
      <w:pPr>
        <w:spacing w:after="200" w:line="276" w:lineRule="auto"/>
      </w:pPr>
      <w:r>
        <w:t>(d) Behavioural observation scales (e.g., PAINAD)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Behavioural observation scales (e.g., PAINAD)</w:t>
      </w:r>
    </w:p>
    <w:p>
      <w:pPr>
        <w:spacing w:after="200" w:line="276" w:lineRule="auto"/>
      </w:pPr>
      <w:r>
        <w:t>🧠 Clinical Rationale: Behavioural scales capture pain in patients unable to self-report.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Numeric rating only — would be appropriate in a different situation, not this one</w:t>
      </w:r>
    </w:p>
    <w:p>
      <w:pPr>
        <w:spacing w:after="200" w:line="276" w:lineRule="auto"/>
      </w:pPr>
      <w:r>
        <w:t>B. No tool — would be appropriate in a different situation, not this one</w:t>
      </w:r>
    </w:p>
    <w:p>
      <w:pPr>
        <w:spacing w:after="200" w:line="276" w:lineRule="auto"/>
      </w:pPr>
      <w:r>
        <w:t>C. Verbal questioning only — would be appropriate in a different situation, not this one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preferred IM injection site for infants is the</w:t>
      </w:r>
    </w:p>
    <w:p>
      <w:pPr>
        <w:spacing w:after="200" w:line="276" w:lineRule="auto"/>
      </w:pPr>
      <w:r>
        <w:t>(a) Deltoid</w:t>
      </w:r>
    </w:p>
    <w:p>
      <w:pPr>
        <w:spacing w:after="200" w:line="276" w:lineRule="auto"/>
      </w:pPr>
      <w:r>
        <w:t>(b) Vastus lateralis (anterolateral thigh)</w:t>
      </w:r>
    </w:p>
    <w:p>
      <w:pPr>
        <w:spacing w:after="200" w:line="276" w:lineRule="auto"/>
      </w:pPr>
      <w:r>
        <w:t>(c) Gluteus maximus</w:t>
      </w:r>
    </w:p>
    <w:p>
      <w:pPr>
        <w:spacing w:after="200" w:line="276" w:lineRule="auto"/>
      </w:pPr>
      <w:r>
        <w:t>(d) Dorsogluteal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Vastus lateralis (anterolateral thigh)</w:t>
      </w:r>
    </w:p>
    <w:p>
      <w:pPr>
        <w:spacing w:after="200" w:line="276" w:lineRule="auto"/>
      </w:pPr>
      <w:r>
        <w:t>🧠 Clinical Rationale: Vastus lateralis is safest in infants; deltoid is used after toddlerhood.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Deltoid — would be appropriate in a different situation, not this one</w:t>
      </w:r>
    </w:p>
    <w:p>
      <w:pPr>
        <w:spacing w:after="200" w:line="276" w:lineRule="auto"/>
      </w:pPr>
      <w:r>
        <w:t>C. Gluteus maximus — would be appropriate in a different situation, not this one</w:t>
      </w:r>
    </w:p>
    <w:p>
      <w:pPr>
        <w:spacing w:after="200" w:line="276" w:lineRule="auto"/>
      </w:pPr>
      <w:r>
        <w:t>D. Dorsogluteal — would be appropriate in a different situation, not this one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high-risk pregnancy may require antenatal visits</w:t>
      </w:r>
    </w:p>
    <w:p>
      <w:pPr>
        <w:spacing w:after="200" w:line="276" w:lineRule="auto"/>
      </w:pPr>
      <w:r>
        <w:t>(a) Only once</w:t>
      </w:r>
    </w:p>
    <w:p>
      <w:pPr>
        <w:spacing w:after="200" w:line="276" w:lineRule="auto"/>
      </w:pPr>
      <w:r>
        <w:t>(b) Monthly only</w:t>
      </w:r>
    </w:p>
    <w:p>
      <w:pPr>
        <w:spacing w:after="200" w:line="276" w:lineRule="auto"/>
      </w:pPr>
      <w:r>
        <w:t>(c) Never extra</w:t>
      </w:r>
    </w:p>
    <w:p>
      <w:pPr>
        <w:spacing w:after="200" w:line="276" w:lineRule="auto"/>
      </w:pPr>
      <w:r>
        <w:t>(d) More frequently (every 1-2 weeks in late pregnancy)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More frequently (every 1-2 weeks in late pregnancy)</w:t>
      </w:r>
    </w:p>
    <w:p>
      <w:pPr>
        <w:spacing w:after="200" w:line="276" w:lineRule="auto"/>
      </w:pPr>
      <w:r>
        <w:t>🧠 Clinical Rationale: High-risk mothers get intensified monitoring and care plans.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once — would be appropriate in a different situation, not this one</w:t>
      </w:r>
    </w:p>
    <w:p>
      <w:pPr>
        <w:spacing w:after="200" w:line="276" w:lineRule="auto"/>
      </w:pPr>
      <w:r>
        <w:t>B. Monthly only — would be appropriate in a different situation, not this one</w:t>
      </w:r>
    </w:p>
    <w:p>
      <w:pPr>
        <w:spacing w:after="200" w:line="276" w:lineRule="auto"/>
      </w:pPr>
      <w:r>
        <w:t>C. Never extra — would be appropriate in a different situation, not this one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spontaneous pneumothorax typically presents with</w:t>
      </w:r>
    </w:p>
    <w:p>
      <w:pPr>
        <w:spacing w:after="200" w:line="276" w:lineRule="auto"/>
      </w:pPr>
      <w:r>
        <w:t>(a) Chronic cough and weight loss</w:t>
      </w:r>
    </w:p>
    <w:p>
      <w:pPr>
        <w:spacing w:after="200" w:line="276" w:lineRule="auto"/>
      </w:pPr>
      <w:r>
        <w:t>(b) Fever and purulent sputum</w:t>
      </w:r>
    </w:p>
    <w:p>
      <w:pPr>
        <w:spacing w:after="200" w:line="276" w:lineRule="auto"/>
      </w:pPr>
      <w:r>
        <w:t>(c) Sudden pleuritic chest pain and dyspnoea with reduced breath sounds</w:t>
      </w:r>
    </w:p>
    <w:p>
      <w:pPr>
        <w:spacing w:after="200" w:line="276" w:lineRule="auto"/>
      </w:pPr>
      <w:r>
        <w:t>(d) Asymptomatic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Sudden pleuritic chest pain and dyspnoea with reduced breath sounds</w:t>
      </w:r>
    </w:p>
    <w:p>
      <w:pPr>
        <w:spacing w:after="200" w:line="276" w:lineRule="auto"/>
      </w:pPr>
      <w:r>
        <w:t>🧠 Clinical Rationale: Sudden pain + dyspnoea + decreased breath sounds — confirm by CXR.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Chronic cough and weight loss — does not match the characteristic feature/management described in the stem</w:t>
      </w:r>
    </w:p>
    <w:p>
      <w:pPr>
        <w:spacing w:after="200" w:line="276" w:lineRule="auto"/>
      </w:pPr>
      <w:r>
        <w:t>B. Fever and purulent sputum — does not match the characteristic feature/management described in the stem</w:t>
      </w:r>
    </w:p>
    <w:p>
      <w:pPr>
        <w:spacing w:after="200" w:line="276" w:lineRule="auto"/>
      </w:pPr>
      <w:r>
        <w:t>D. Asymptomatic — does not match the characteristic feature/management described in the stem</w:t>
      </w:r>
    </w:p>
    <w:p>
      <w:pPr>
        <w:spacing w:after="200" w:line="276" w:lineRule="auto"/>
      </w:pPr>
      <w:r>
        <w:t>⚠️ Exam Trap: Tracheal deviation in pneumothorax points AWAY from the affected side — in tension pneumothorax it is a life-threatening emergency.</w:t>
      </w:r>
    </w:p>
    <w:p>
      <w:pPr>
        <w:spacing w:after="200" w:line="276" w:lineRule="auto"/>
      </w:pPr>
      <w:r>
        <w:t>💎 PNC Pearl: Tension pneumothorax: sudden dyspnoea + absent breath sounds + tracheal DEVIATION away from the side — needle decompression (2nd ICS, midclavicular).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Pneumothorax</w:t>
      </w:r>
    </w:p>
    <w:p>
      <w:pPr>
        <w:spacing w:after="200" w:line="276" w:lineRule="auto"/>
      </w:pPr>
      <w:r>
        <w:t>→ Spontaneous: sudden pleuritic chest pain + dyspnoea</w:t>
      </w:r>
    </w:p>
    <w:p>
      <w:pPr>
        <w:spacing w:after="200" w:line="276" w:lineRule="auto"/>
      </w:pPr>
      <w:r>
        <w:t>→ Tension: tracheal deviation, hypotension, absent breath sounds → needle decompression 2nd ICS MCL → chest tube</w:t>
      </w:r>
    </w:p>
    <w:p>
      <w:pPr>
        <w:spacing w:after="200" w:line="276" w:lineRule="auto"/>
      </w:pPr>
      <w:r>
        <w:t>→ Chest tube care: keep system below chest, no dependent loops, monitor for air leak/bubbling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Tetracyclines are less absorbed when taken with</w:t>
      </w:r>
    </w:p>
    <w:p>
      <w:pPr>
        <w:spacing w:after="200" w:line="276" w:lineRule="auto"/>
      </w:pPr>
      <w:r>
        <w:t>(a) Milk and antacids (calcium binds the drug)</w:t>
      </w:r>
    </w:p>
    <w:p>
      <w:pPr>
        <w:spacing w:after="200" w:line="276" w:lineRule="auto"/>
      </w:pPr>
      <w:r>
        <w:t>(b) Water</w:t>
      </w:r>
    </w:p>
    <w:p>
      <w:pPr>
        <w:spacing w:after="200" w:line="276" w:lineRule="auto"/>
      </w:pPr>
      <w:r>
        <w:t>(c) Fruit juice</w:t>
      </w:r>
    </w:p>
    <w:p>
      <w:pPr>
        <w:spacing w:after="200" w:line="276" w:lineRule="auto"/>
      </w:pPr>
      <w:r>
        <w:t>(d) Plain bread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Milk and antacids (calcium binds the drug)</w:t>
      </w:r>
    </w:p>
    <w:p>
      <w:pPr>
        <w:spacing w:after="200" w:line="276" w:lineRule="auto"/>
      </w:pPr>
      <w:r>
        <w:t>🧠 Clinical Rationale: Dairy and antacids chelate tetracyclines — give on an empty stomach.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Water — would be appropriate in a different situation, not this one</w:t>
      </w:r>
    </w:p>
    <w:p>
      <w:pPr>
        <w:spacing w:after="200" w:line="276" w:lineRule="auto"/>
      </w:pPr>
      <w:r>
        <w:t>C. Fruit juice — would be appropriate in a different situation, not this one</w:t>
      </w:r>
    </w:p>
    <w:p>
      <w:pPr>
        <w:spacing w:after="200" w:line="276" w:lineRule="auto"/>
      </w:pPr>
      <w:r>
        <w:t>D. Plain bread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normal respiratory rate of a newborn is approximately</w:t>
      </w:r>
    </w:p>
    <w:p>
      <w:pPr>
        <w:spacing w:after="200" w:line="276" w:lineRule="auto"/>
      </w:pPr>
      <w:r>
        <w:t>(a) 40-60 breaths per minute</w:t>
      </w:r>
    </w:p>
    <w:p>
      <w:pPr>
        <w:spacing w:after="200" w:line="276" w:lineRule="auto"/>
      </w:pPr>
      <w:r>
        <w:t>(b) 16-20 bpm</w:t>
      </w:r>
    </w:p>
    <w:p>
      <w:pPr>
        <w:spacing w:after="200" w:line="276" w:lineRule="auto"/>
      </w:pPr>
      <w:r>
        <w:t>(c) 20-30 bpm</w:t>
      </w:r>
    </w:p>
    <w:p>
      <w:pPr>
        <w:spacing w:after="200" w:line="276" w:lineRule="auto"/>
      </w:pPr>
      <w:r>
        <w:t>(d) 60-80 bpm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40-60 breaths per minute</w:t>
      </w:r>
    </w:p>
    <w:p>
      <w:pPr>
        <w:spacing w:after="200" w:line="276" w:lineRule="auto"/>
      </w:pPr>
      <w:r>
        <w:t>🧠 Clinical Rationale: Newborns breathe 40-60/min; slow down through childhood to adult rates.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16-20 bpm — plausible, but not the single most accurate fact asked</w:t>
      </w:r>
    </w:p>
    <w:p>
      <w:pPr>
        <w:spacing w:after="200" w:line="276" w:lineRule="auto"/>
      </w:pPr>
      <w:r>
        <w:t>C. 20-30 bpm — plausible, but not the single most accurate fact asked</w:t>
      </w:r>
    </w:p>
    <w:p>
      <w:pPr>
        <w:spacing w:after="200" w:line="276" w:lineRule="auto"/>
      </w:pPr>
      <w:r>
        <w:t>D. 60-80 bpm — plausible, but not the single most accurate fact asked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hallmark feature of delirium is</w:t>
      </w:r>
    </w:p>
    <w:p>
      <w:pPr>
        <w:spacing w:after="200" w:line="276" w:lineRule="auto"/>
      </w:pPr>
      <w:r>
        <w:t>(a) Gradual memory loss</w:t>
      </w:r>
    </w:p>
    <w:p>
      <w:pPr>
        <w:spacing w:after="200" w:line="276" w:lineRule="auto"/>
      </w:pPr>
      <w:r>
        <w:t>(b) Stable personality</w:t>
      </w:r>
    </w:p>
    <w:p>
      <w:pPr>
        <w:spacing w:after="200" w:line="276" w:lineRule="auto"/>
      </w:pPr>
      <w:r>
        <w:t>(c) Acute onset with fluctuating attention and awareness</w:t>
      </w:r>
    </w:p>
    <w:p>
      <w:pPr>
        <w:spacing w:after="200" w:line="276" w:lineRule="auto"/>
      </w:pPr>
      <w:r>
        <w:t>(d) Chronic confusion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Acute onset with fluctuating attention and awareness</w:t>
      </w:r>
    </w:p>
    <w:p>
      <w:pPr>
        <w:spacing w:after="200" w:line="276" w:lineRule="auto"/>
      </w:pPr>
      <w:r>
        <w:t>🧠 Clinical Rationale: Delirium: acute, fluctuating, inattention — often reversible with cause treatment.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Gradual memory loss — does not match the characteristic feature/management described in the stem</w:t>
      </w:r>
    </w:p>
    <w:p>
      <w:pPr>
        <w:spacing w:after="200" w:line="276" w:lineRule="auto"/>
      </w:pPr>
      <w:r>
        <w:t>B. Stable personality — does not match the characteristic feature/management described in the stem</w:t>
      </w:r>
    </w:p>
    <w:p>
      <w:pPr>
        <w:spacing w:after="200" w:line="276" w:lineRule="auto"/>
      </w:pPr>
      <w:r>
        <w:t>D. Chronic confusion — does not match the characteristic feature/management described in the stem</w:t>
      </w:r>
    </w:p>
    <w:p>
      <w:pPr>
        <w:spacing w:after="200" w:line="276" w:lineRule="auto"/>
      </w:pPr>
      <w:r>
        <w:t>⚠️ Exam Trap: Delirium is acute and fluctuating (treat the cause); dementia is chronic and progressive — the onset is the discriminator.</w:t>
      </w:r>
    </w:p>
    <w:p>
      <w:pPr>
        <w:spacing w:after="200" w:line="276" w:lineRule="auto"/>
      </w:pPr>
      <w:r>
        <w:t>💎 PNC Pearl: Delirium = ACUTE, fluctuating confusion with a reversible cause — find the cause (drugs, infection, hypoxia, electrolytes) and treat it.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Delirium</w:t>
      </w:r>
    </w:p>
    <w:p>
      <w:pPr>
        <w:spacing w:after="200" w:line="276" w:lineRule="auto"/>
      </w:pPr>
      <w:r>
        <w:t>→ Clues: acute onset, fluctuating attention, disorientation, hallucinations (elderly/in ICU)</w:t>
      </w:r>
    </w:p>
    <w:p>
      <w:pPr>
        <w:spacing w:after="200" w:line="276" w:lineRule="auto"/>
      </w:pPr>
      <w:r>
        <w:t>→ Common causes: infection (UTI/pneumonia), drugs, dehydration, hypoxia, pain</w:t>
      </w:r>
    </w:p>
    <w:p>
      <w:pPr>
        <w:spacing w:after="200" w:line="276" w:lineRule="auto"/>
      </w:pPr>
      <w:r>
        <w:t>→ Nursing: reorient, calm environment, family at bedside, safety</w:t>
      </w:r>
    </w:p>
    <w:p>
      <w:pPr>
        <w:spacing w:after="200" w:line="276" w:lineRule="auto"/>
      </w:pPr>
      <w:r>
        <w:t>→ Avoid restraints and sedatives unless essential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haemorrhagic stroke is distinguished from ischaemic stroke by</w:t>
      </w:r>
    </w:p>
    <w:p>
      <w:pPr>
        <w:spacing w:after="200" w:line="276" w:lineRule="auto"/>
      </w:pPr>
      <w:r>
        <w:t>(a) Fever pattern</w:t>
      </w:r>
    </w:p>
    <w:p>
      <w:pPr>
        <w:spacing w:after="200" w:line="276" w:lineRule="auto"/>
      </w:pPr>
      <w:r>
        <w:t>(b) Imaging (CT shows blood); history of sudden severe headache, vomiting</w:t>
      </w:r>
    </w:p>
    <w:p>
      <w:pPr>
        <w:spacing w:after="200" w:line="276" w:lineRule="auto"/>
      </w:pPr>
      <w:r>
        <w:t>(c) Blood sugar</w:t>
      </w:r>
    </w:p>
    <w:p>
      <w:pPr>
        <w:spacing w:after="200" w:line="276" w:lineRule="auto"/>
      </w:pPr>
      <w:r>
        <w:t>(d) Age alone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Imaging (CT shows blood); history of sudden severe headache, vomiting</w:t>
      </w:r>
    </w:p>
    <w:p>
      <w:pPr>
        <w:spacing w:after="200" w:line="276" w:lineRule="auto"/>
      </w:pPr>
      <w:r>
        <w:t>🧠 Clinical Rationale: CT differentiates; haemorrhagic strokes often present with headache, vomiting, decreased consciousness.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Fever pattern — does not match the characteristic feature/management described in the stem</w:t>
      </w:r>
    </w:p>
    <w:p>
      <w:pPr>
        <w:spacing w:after="200" w:line="276" w:lineRule="auto"/>
      </w:pPr>
      <w:r>
        <w:t>C. Blood sugar — does not match the characteristic feature/management described in the stem</w:t>
      </w:r>
    </w:p>
    <w:p>
      <w:pPr>
        <w:spacing w:after="200" w:line="276" w:lineRule="auto"/>
      </w:pPr>
      <w:r>
        <w:t>D. Age alone — does not match the characteristic feature/management described in the stem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Stroke</w:t>
      </w:r>
    </w:p>
    <w:p>
      <w:pPr>
        <w:spacing w:after="200" w:line="276" w:lineRule="auto"/>
      </w:pPr>
      <w:r>
        <w:t>→ FAST: Face droop, Arm drift, Speech slur, Time to act</w:t>
      </w:r>
    </w:p>
    <w:p>
      <w:pPr>
        <w:spacing w:after="200" w:line="276" w:lineRule="auto"/>
      </w:pPr>
      <w:r>
        <w:t>→ Ischaemic: tPA within 4.5 h (after CT excludes haemorrhage); aspirin</w:t>
      </w:r>
    </w:p>
    <w:p>
      <w:pPr>
        <w:spacing w:after="200" w:line="276" w:lineRule="auto"/>
      </w:pPr>
      <w:r>
        <w:t>→ Haemorrhagic: BP control, neurosurgery as needed</w:t>
      </w:r>
    </w:p>
    <w:p>
      <w:pPr>
        <w:spacing w:after="200" w:line="276" w:lineRule="auto"/>
      </w:pPr>
      <w:r>
        <w:t>→ Nursing: airway, swallow assessment before oral intake, side-lying, DVT prophylaxis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priority fall prevention measure for a post-operative elderly patient is</w:t>
      </w:r>
    </w:p>
    <w:p>
      <w:pPr>
        <w:spacing w:after="200" w:line="276" w:lineRule="auto"/>
      </w:pPr>
      <w:r>
        <w:t>(a) Keeping the bed high</w:t>
      </w:r>
    </w:p>
    <w:p>
      <w:pPr>
        <w:spacing w:after="200" w:line="276" w:lineRule="auto"/>
      </w:pPr>
      <w:r>
        <w:t>(b) Dim lighting</w:t>
      </w:r>
    </w:p>
    <w:p>
      <w:pPr>
        <w:spacing w:after="200" w:line="276" w:lineRule="auto"/>
      </w:pPr>
      <w:r>
        <w:t>(c) Bed low position, call bell in reach and assisted ambulation</w:t>
      </w:r>
    </w:p>
    <w:p>
      <w:pPr>
        <w:spacing w:after="200" w:line="276" w:lineRule="auto"/>
      </w:pPr>
      <w:r>
        <w:t>(d) Leaving the patient alone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Bed low position, call bell in reach and assisted ambulation</w:t>
      </w:r>
    </w:p>
    <w:p>
      <w:pPr>
        <w:spacing w:after="200" w:line="276" w:lineRule="auto"/>
      </w:pPr>
      <w:r>
        <w:t>🧠 Clinical Rationale: Environmental safeguards and assistance prevent the majority of falls.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Fall Prevention - Priority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Bed low position, call bell in reach and assisted ambulation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Keeping the bed high — does not address the immediate life-threatening problem (ABC comes first)</w:t>
      </w:r>
    </w:p>
    <w:p>
      <w:pPr>
        <w:spacing w:after="200" w:line="276" w:lineRule="auto"/>
      </w:pPr>
      <w:r>
        <w:t>B. Dim lighting — does not address the immediate life-threatening problem (ABC comes first)</w:t>
      </w:r>
    </w:p>
    <w:p>
      <w:pPr>
        <w:spacing w:after="200" w:line="276" w:lineRule="auto"/>
      </w:pPr>
      <w:r>
        <w:t>D. Leaving the patient alone — does not address the immediate life-threatening problem (ABC comes first)</w:t>
      </w:r>
    </w:p>
    <w:p>
      <w:pPr>
        <w:spacing w:after="200" w:line="276" w:lineRule="auto"/>
      </w:pPr>
      <w:r>
        <w:t>⚠️ Exam Trap: Fall-risk patients need the bed in the LOWEST position with brakes locked and the call bell in reach — high bed + unlocked brakes is a common error.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Fall prevention: bed low with brakes on, call bell within reach, non-slip footwear and hourly rounding — assess risk on admission.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Fall prevention</w:t>
      </w:r>
    </w:p>
    <w:p>
      <w:pPr>
        <w:spacing w:after="200" w:line="276" w:lineRule="auto"/>
      </w:pPr>
      <w:r>
        <w:t>→ Assess: fall risk scale (Morse), gait, medications (sedatives/hypotensives)</w:t>
      </w:r>
    </w:p>
    <w:p>
      <w:pPr>
        <w:spacing w:after="200" w:line="276" w:lineRule="auto"/>
      </w:pPr>
      <w:r>
        <w:t>→ Environment: low bed, brakes, side rails as ordered, clear pathways, night light</w:t>
      </w:r>
    </w:p>
    <w:p>
      <w:pPr>
        <w:spacing w:after="200" w:line="276" w:lineRule="auto"/>
      </w:pPr>
      <w:r>
        <w:t>→ Assistance: call bell in reach, non-slip socks, assist to bathroom regularly</w:t>
      </w:r>
    </w:p>
    <w:p>
      <w:pPr>
        <w:spacing w:after="200" w:line="276" w:lineRule="auto"/>
      </w:pPr>
      <w:r>
        <w:t>→ Document and report falls; reassess after any fall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Source reduction for mosquito control means</w:t>
      </w:r>
    </w:p>
    <w:p>
      <w:pPr>
        <w:spacing w:after="200" w:line="276" w:lineRule="auto"/>
      </w:pPr>
      <w:r>
        <w:t>(a) Spraying adulticides only</w:t>
      </w:r>
    </w:p>
    <w:p>
      <w:pPr>
        <w:spacing w:after="200" w:line="276" w:lineRule="auto"/>
      </w:pPr>
      <w:r>
        <w:t>(b) Eliminating breeding sites (stagnant water)</w:t>
      </w:r>
    </w:p>
    <w:p>
      <w:pPr>
        <w:spacing w:after="200" w:line="276" w:lineRule="auto"/>
      </w:pPr>
      <w:r>
        <w:t>(c) Using bed nets only</w:t>
      </w:r>
    </w:p>
    <w:p>
      <w:pPr>
        <w:spacing w:after="200" w:line="276" w:lineRule="auto"/>
      </w:pPr>
      <w:r>
        <w:t>(d) Vaccinating people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Eliminating breeding sites (stagnant water)</w:t>
      </w:r>
    </w:p>
    <w:p>
      <w:pPr>
        <w:spacing w:after="200" w:line="276" w:lineRule="auto"/>
      </w:pPr>
      <w:r>
        <w:t>🧠 Clinical Rationale: Removing standing water targets larvae — the most sustainable control.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Spraying adulticides only — would be appropriate in a different situation, not this one</w:t>
      </w:r>
    </w:p>
    <w:p>
      <w:pPr>
        <w:spacing w:after="200" w:line="276" w:lineRule="auto"/>
      </w:pPr>
      <w:r>
        <w:t>C. Using bed nets only — would be appropriate in a different situation, not this one</w:t>
      </w:r>
    </w:p>
    <w:p>
      <w:pPr>
        <w:spacing w:after="200" w:line="276" w:lineRule="auto"/>
      </w:pPr>
      <w:r>
        <w:t>D. Vaccinating people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an adult with adequate subcutaneous fat, insulin is injected at</w:t>
      </w:r>
    </w:p>
    <w:p>
      <w:pPr>
        <w:spacing w:after="200" w:line="276" w:lineRule="auto"/>
      </w:pPr>
      <w:r>
        <w:t>(a) 90° using a short needle (or 45° if thin)</w:t>
      </w:r>
    </w:p>
    <w:p>
      <w:pPr>
        <w:spacing w:after="200" w:line="276" w:lineRule="auto"/>
      </w:pPr>
      <w:r>
        <w:t>(b) 15° always</w:t>
      </w:r>
    </w:p>
    <w:p>
      <w:pPr>
        <w:spacing w:after="200" w:line="276" w:lineRule="auto"/>
      </w:pPr>
      <w:r>
        <w:t>(c) 180°</w:t>
      </w:r>
    </w:p>
    <w:p>
      <w:pPr>
        <w:spacing w:after="200" w:line="276" w:lineRule="auto"/>
      </w:pPr>
      <w:r>
        <w:t>(d) Only IV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90° using a short needle (or 45° if thin)</w:t>
      </w:r>
    </w:p>
    <w:p>
      <w:pPr>
        <w:spacing w:after="200" w:line="276" w:lineRule="auto"/>
      </w:pPr>
      <w:r>
        <w:t>🧠 Clinical Rationale: 90° with 4-6 mm needles ensures subcutaneous delivery; 45° for thin patients.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15° always — would be appropriate in a different situation, not this one</w:t>
      </w:r>
    </w:p>
    <w:p>
      <w:pPr>
        <w:spacing w:after="200" w:line="276" w:lineRule="auto"/>
      </w:pPr>
      <w:r>
        <w:t>C. 180° — would be appropriate in a different situation, not this one</w:t>
      </w:r>
    </w:p>
    <w:p>
      <w:pPr>
        <w:spacing w:after="200" w:line="276" w:lineRule="auto"/>
      </w:pPr>
      <w:r>
        <w:t>D. Only IV — would be appropriate in a different situation, not this one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Vaginal examinations during labour assess</w:t>
      </w:r>
    </w:p>
    <w:p>
      <w:pPr>
        <w:spacing w:after="200" w:line="276" w:lineRule="auto"/>
      </w:pPr>
      <w:r>
        <w:t>(a) Only fetal heart rate</w:t>
      </w:r>
    </w:p>
    <w:p>
      <w:pPr>
        <w:spacing w:after="200" w:line="276" w:lineRule="auto"/>
      </w:pPr>
      <w:r>
        <w:t>(b) Cervical dilatation, effacement and fetal station</w:t>
      </w:r>
    </w:p>
    <w:p>
      <w:pPr>
        <w:spacing w:after="200" w:line="276" w:lineRule="auto"/>
      </w:pPr>
      <w:r>
        <w:t>(c) Maternal BP</w:t>
      </w:r>
    </w:p>
    <w:p>
      <w:pPr>
        <w:spacing w:after="200" w:line="276" w:lineRule="auto"/>
      </w:pPr>
      <w:r>
        <w:t>(d) Amniotic fluid volume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Cervical dilatation, effacement and fetal station</w:t>
      </w:r>
    </w:p>
    <w:p>
      <w:pPr>
        <w:spacing w:after="200" w:line="276" w:lineRule="auto"/>
      </w:pPr>
      <w:r>
        <w:t>🧠 Clinical Rationale: VE determines labour progress (dilatation, effacement, station, presentation).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fetal heart rate — would be appropriate in a different situation, not this one</w:t>
      </w:r>
    </w:p>
    <w:p>
      <w:pPr>
        <w:spacing w:after="200" w:line="276" w:lineRule="auto"/>
      </w:pPr>
      <w:r>
        <w:t>C. Maternal BP — would be appropriate in a different situation, not this one</w:t>
      </w:r>
    </w:p>
    <w:p>
      <w:pPr>
        <w:spacing w:after="200" w:line="276" w:lineRule="auto"/>
      </w:pPr>
      <w:r>
        <w:t>D. Amniotic fluid volume — would be appropriate in a different situation, not this one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Labour</w:t>
      </w:r>
    </w:p>
    <w:p>
      <w:pPr>
        <w:spacing w:after="200" w:line="276" w:lineRule="auto"/>
      </w:pPr>
      <w:r>
        <w:t>→ Stage 1: dilation 0–10 cm (latent + active)</w:t>
      </w:r>
    </w:p>
    <w:p>
      <w:pPr>
        <w:spacing w:after="200" w:line="276" w:lineRule="auto"/>
      </w:pPr>
      <w:r>
        <w:t>→ Stage 2: pushing, birth of baby</w:t>
      </w:r>
    </w:p>
    <w:p>
      <w:pPr>
        <w:spacing w:after="200" w:line="276" w:lineRule="auto"/>
      </w:pPr>
      <w:r>
        <w:t>→ Stage 3: placental delivery (watch for PPH)</w:t>
      </w:r>
    </w:p>
    <w:p>
      <w:pPr>
        <w:spacing w:after="200" w:line="276" w:lineRule="auto"/>
      </w:pPr>
      <w:r>
        <w:t>→ Stage 4: 1–4 h observation — fundus firm, lochia moderate, vitals stable</w:t>
      </w:r>
    </w:p>
    <w:p>
      <w:pPr>
        <w:spacing w:after="200" w:line="276" w:lineRule="auto"/>
      </w:pPr>
      <w:r>
        <w:t>→ Monitor: contractions, FHR, cervical progress, maternal comfort/pain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Plan A for a child with no dehydration advises</w:t>
      </w:r>
    </w:p>
    <w:p>
      <w:pPr>
        <w:spacing w:after="200" w:line="276" w:lineRule="auto"/>
      </w:pPr>
      <w:r>
        <w:t>(a) Extra fluids at home, continued feeding and early danger-sign return advice</w:t>
      </w:r>
    </w:p>
    <w:p>
      <w:pPr>
        <w:spacing w:after="200" w:line="276" w:lineRule="auto"/>
      </w:pPr>
      <w:r>
        <w:t>(b) IV fluids</w:t>
      </w:r>
    </w:p>
    <w:p>
      <w:pPr>
        <w:spacing w:after="200" w:line="276" w:lineRule="auto"/>
      </w:pPr>
      <w:r>
        <w:t>(c) Admission always</w:t>
      </w:r>
    </w:p>
    <w:p>
      <w:pPr>
        <w:spacing w:after="200" w:line="276" w:lineRule="auto"/>
      </w:pPr>
      <w:r>
        <w:t>(d) Fasting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Extra fluids at home, continued feeding and early danger-sign return advice</w:t>
      </w:r>
    </w:p>
    <w:p>
      <w:pPr>
        <w:spacing w:after="200" w:line="276" w:lineRule="auto"/>
      </w:pPr>
      <w:r>
        <w:t>🧠 Clinical Rationale: Plan A: prevent dehydration with home fluids, ORS and continued breastfeeding.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IV fluids — would be appropriate in a different situation, not this one</w:t>
      </w:r>
    </w:p>
    <w:p>
      <w:pPr>
        <w:spacing w:after="200" w:line="276" w:lineRule="auto"/>
      </w:pPr>
      <w:r>
        <w:t>C. Admission always — would be appropriate in a different situation, not this one</w:t>
      </w:r>
    </w:p>
    <w:p>
      <w:pPr>
        <w:spacing w:after="200" w:line="276" w:lineRule="auto"/>
      </w:pPr>
      <w:r>
        <w:t>D. Fasting — would be appropriate in a different situation, not this one</w:t>
      </w:r>
    </w:p>
    <w:p>
      <w:pPr>
        <w:spacing w:after="200" w:line="276" w:lineRule="auto"/>
      </w:pPr>
      <w:r>
        <w:t>⚠️ Exam Trap: Do not give routine antibiotics or antidiarrhoeals for simple diarrhoea — fluid and electrolyte replacement is the priority.</w:t>
      </w:r>
    </w:p>
    <w:p>
      <w:pPr>
        <w:spacing w:after="200" w:line="276" w:lineRule="auto"/>
      </w:pPr>
      <w:r>
        <w:t>💎 PNC Pearl: Mild–moderate dehydration in diarrhoea → ORS is first-line (Plan A/B); severe dehydration → IV Ringer's lactate (Plan C).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Circumferential full-thickness burns may require escharotomy to</w:t>
      </w:r>
    </w:p>
    <w:p>
      <w:pPr>
        <w:spacing w:after="200" w:line="276" w:lineRule="auto"/>
      </w:pPr>
      <w:r>
        <w:t>(a) Reduce pain</w:t>
      </w:r>
    </w:p>
    <w:p>
      <w:pPr>
        <w:spacing w:after="200" w:line="276" w:lineRule="auto"/>
      </w:pPr>
      <w:r>
        <w:t>(b) Speed healing</w:t>
      </w:r>
    </w:p>
    <w:p>
      <w:pPr>
        <w:spacing w:after="200" w:line="276" w:lineRule="auto"/>
      </w:pPr>
      <w:r>
        <w:t>(c) Prevent infection only</w:t>
      </w:r>
    </w:p>
    <w:p>
      <w:pPr>
        <w:spacing w:after="200" w:line="276" w:lineRule="auto"/>
      </w:pPr>
      <w:r>
        <w:t>(d) Relieve pressure on vessels/nerves (prevent compartment syndrome)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Relieve pressure on vessels/nerves (prevent compartment syndrome)</w:t>
      </w:r>
    </w:p>
    <w:p>
      <w:pPr>
        <w:spacing w:after="200" w:line="276" w:lineRule="auto"/>
      </w:pPr>
      <w:r>
        <w:t>🧠 Clinical Rationale: Non-elastic eschar restricts expansion — escharotomy restores distal perfusion.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Reduce pain — does not match the characteristic feature/management described in the stem</w:t>
      </w:r>
    </w:p>
    <w:p>
      <w:pPr>
        <w:spacing w:after="200" w:line="276" w:lineRule="auto"/>
      </w:pPr>
      <w:r>
        <w:t>B. Speed healing — does not match the characteristic feature/management described in the stem</w:t>
      </w:r>
    </w:p>
    <w:p>
      <w:pPr>
        <w:spacing w:after="200" w:line="276" w:lineRule="auto"/>
      </w:pPr>
      <w:r>
        <w:t>C. Prevent infection only — does not match the characteristic feature/management described in the stem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Burns</w:t>
      </w:r>
    </w:p>
    <w:p>
      <w:pPr>
        <w:spacing w:after="200" w:line="276" w:lineRule="auto"/>
      </w:pPr>
      <w:r>
        <w:t>→ Rule of Nines: adult head 9%, arm 9% each, leg 18% each, trunk 18% front + 18% back, perineum 1%</w:t>
      </w:r>
    </w:p>
    <w:p>
      <w:pPr>
        <w:spacing w:after="200" w:line="276" w:lineRule="auto"/>
      </w:pPr>
      <w:r>
        <w:t>→ Fluids: Parkland 4 ml × weight(kg) × %TBSA in 24 h (half in first 8 h)</w:t>
      </w:r>
    </w:p>
    <w:p>
      <w:pPr>
        <w:spacing w:after="200" w:line="276" w:lineRule="auto"/>
      </w:pPr>
      <w:r>
        <w:t>→ Priority: airway (inhalation injury) → fluids → wound care → pain</w:t>
      </w:r>
    </w:p>
    <w:p>
      <w:pPr>
        <w:spacing w:after="200" w:line="276" w:lineRule="auto"/>
      </w:pPr>
      <w:r>
        <w:t>→ Watch: infection, hypothermia, contractures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Patient confidentiality may be broken when</w:t>
      </w:r>
    </w:p>
    <w:p>
      <w:pPr>
        <w:spacing w:after="200" w:line="276" w:lineRule="auto"/>
      </w:pPr>
      <w:r>
        <w:t>(a) Family asks</w:t>
      </w:r>
    </w:p>
    <w:p>
      <w:pPr>
        <w:spacing w:after="200" w:line="276" w:lineRule="auto"/>
      </w:pPr>
      <w:r>
        <w:t>(b) There is serious risk of harm to the patient or others</w:t>
      </w:r>
    </w:p>
    <w:p>
      <w:pPr>
        <w:spacing w:after="200" w:line="276" w:lineRule="auto"/>
      </w:pPr>
      <w:r>
        <w:t>(c) Colleagues are curious</w:t>
      </w:r>
    </w:p>
    <w:p>
      <w:pPr>
        <w:spacing w:after="200" w:line="276" w:lineRule="auto"/>
      </w:pPr>
      <w:r>
        <w:t>(d) The media requests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There is serious risk of harm to the patient or others</w:t>
      </w:r>
    </w:p>
    <w:p>
      <w:pPr>
        <w:spacing w:after="200" w:line="276" w:lineRule="auto"/>
      </w:pPr>
      <w:r>
        <w:t>🧠 Clinical Rationale: Duty to protect overrides confidentiality in imminent danger situations.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Family asks — would be appropriate in a different situation, not this one</w:t>
      </w:r>
    </w:p>
    <w:p>
      <w:pPr>
        <w:spacing w:after="200" w:line="276" w:lineRule="auto"/>
      </w:pPr>
      <w:r>
        <w:t>C. Colleagues are curious — would be appropriate in a different situation, not this one</w:t>
      </w:r>
    </w:p>
    <w:p>
      <w:pPr>
        <w:spacing w:after="200" w:line="276" w:lineRule="auto"/>
      </w:pPr>
      <w:r>
        <w:t>D. The media requests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Z-track technique for IM injections prevents</w:t>
      </w:r>
    </w:p>
    <w:p>
      <w:pPr>
        <w:spacing w:after="200" w:line="276" w:lineRule="auto"/>
      </w:pPr>
      <w:r>
        <w:t>(a) Infection</w:t>
      </w:r>
    </w:p>
    <w:p>
      <w:pPr>
        <w:spacing w:after="200" w:line="276" w:lineRule="auto"/>
      </w:pPr>
      <w:r>
        <w:t>(b) Air embolism</w:t>
      </w:r>
    </w:p>
    <w:p>
      <w:pPr>
        <w:spacing w:after="200" w:line="276" w:lineRule="auto"/>
      </w:pPr>
      <w:r>
        <w:t>(c) Nerve damage only</w:t>
      </w:r>
    </w:p>
    <w:p>
      <w:pPr>
        <w:spacing w:after="200" w:line="276" w:lineRule="auto"/>
      </w:pPr>
      <w:r>
        <w:t>(d) Drug leakage into subcutaneous tissue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Drug leakage into subcutaneous tissue</w:t>
      </w:r>
    </w:p>
    <w:p>
      <w:pPr>
        <w:spacing w:after="200" w:line="276" w:lineRule="auto"/>
      </w:pPr>
      <w:r>
        <w:t>🧠 Clinical Rationale: Z-track seals the needle track — used for irritating drugs like iron dextran.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Infection — plausible, but not the single most accurate fact asked</w:t>
      </w:r>
    </w:p>
    <w:p>
      <w:pPr>
        <w:spacing w:after="200" w:line="276" w:lineRule="auto"/>
      </w:pPr>
      <w:r>
        <w:t>B. Air embolism — plausible, but not the single most accurate fact asked</w:t>
      </w:r>
    </w:p>
    <w:p>
      <w:pPr>
        <w:spacing w:after="200" w:line="276" w:lineRule="auto"/>
      </w:pPr>
      <w:r>
        <w:t>C. Nerve damage only — plausible, but not the single most accurate fact asked</w:t>
      </w:r>
    </w:p>
    <w:p>
      <w:pPr>
        <w:spacing w:after="200" w:line="276" w:lineRule="auto"/>
      </w:pPr>
      <w:r>
        <w:t>⚠️ Exam Trap: Microcytic hypochromic = iron deficiency; macrocytic = B12/folate. Absorption: vitamin C helps, tea/milk hinder.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the pattern → Identify the condition → Apply the management principle → Reassess response.</w:t>
      </w:r>
    </w:p>
    <w:p>
      <w:pPr>
        <w:spacing w:after="200" w:line="276" w:lineRule="auto"/>
      </w:pPr>
      <w:r>
        <w:t>💎 PNC Pearl: Iron deficiency anaemia = microcytic hypochromic cells; vitamin C enhances iron absorption, tea and milk inhibit it.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Iron deficiency anaemia</w:t>
      </w:r>
    </w:p>
    <w:p>
      <w:pPr>
        <w:spacing w:after="200" w:line="276" w:lineRule="auto"/>
      </w:pPr>
      <w:r>
        <w:t>→ Cells: microcytic, hypochromic</w:t>
      </w:r>
    </w:p>
    <w:p>
      <w:pPr>
        <w:spacing w:after="200" w:line="276" w:lineRule="auto"/>
      </w:pPr>
      <w:r>
        <w:t>→ Absorb better with: vitamin C (orange juice)</w:t>
      </w:r>
    </w:p>
    <w:p>
      <w:pPr>
        <w:spacing w:after="200" w:line="276" w:lineRule="auto"/>
      </w:pPr>
      <w:r>
        <w:t>→ Inhibit absorption: tea, milk, calcium</w:t>
      </w:r>
    </w:p>
    <w:p>
      <w:pPr>
        <w:spacing w:after="200" w:line="276" w:lineRule="auto"/>
      </w:pPr>
      <w:r>
        <w:t>→ Give iron with food if GI upset; stools turn dark green/black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Spider angiomas in cirrhosis result from</w:t>
      </w:r>
    </w:p>
    <w:p>
      <w:pPr>
        <w:spacing w:after="200" w:line="276" w:lineRule="auto"/>
      </w:pPr>
      <w:r>
        <w:t>(a) Dehydration</w:t>
      </w:r>
    </w:p>
    <w:p>
      <w:pPr>
        <w:spacing w:after="200" w:line="276" w:lineRule="auto"/>
      </w:pPr>
      <w:r>
        <w:t>(b) Anaemia</w:t>
      </w:r>
    </w:p>
    <w:p>
      <w:pPr>
        <w:spacing w:after="200" w:line="276" w:lineRule="auto"/>
      </w:pPr>
      <w:r>
        <w:t>(c) Hyperoestrogenism and liver dysfunction</w:t>
      </w:r>
    </w:p>
    <w:p>
      <w:pPr>
        <w:spacing w:after="200" w:line="276" w:lineRule="auto"/>
      </w:pPr>
      <w:r>
        <w:t>(d) Vitamin deficiency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Hyperoestrogenism and liver dysfunction</w:t>
      </w:r>
    </w:p>
    <w:p>
      <w:pPr>
        <w:spacing w:after="200" w:line="276" w:lineRule="auto"/>
      </w:pPr>
      <w:r>
        <w:t>🧠 Clinical Rationale: Impaired hepatic hormone clearance causes vascular spiders, palmar erythema and gynaecomastia.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Dehydration — does not match the characteristic feature/management described in the stem</w:t>
      </w:r>
    </w:p>
    <w:p>
      <w:pPr>
        <w:spacing w:after="200" w:line="276" w:lineRule="auto"/>
      </w:pPr>
      <w:r>
        <w:t>B. Anaemia — does not match the characteristic feature/management described in the stem</w:t>
      </w:r>
    </w:p>
    <w:p>
      <w:pPr>
        <w:spacing w:after="200" w:line="276" w:lineRule="auto"/>
      </w:pPr>
      <w:r>
        <w:t>D. Vitamin deficiency — does not match the characteristic feature/management described in the stem</w:t>
      </w:r>
    </w:p>
    <w:p>
      <w:pPr>
        <w:spacing w:after="200" w:line="276" w:lineRule="auto"/>
      </w:pPr>
      <w:r>
        <w:t>⚠️ Exam Trap: Varices + ascites + splenomegaly = portal hypertension; hepatic encephalopathy is managed with lactulose (ammonia reduction).</w:t>
      </w:r>
    </w:p>
    <w:p>
      <w:pPr>
        <w:spacing w:after="200" w:line="276" w:lineRule="auto"/>
      </w:pPr>
      <w:r>
        <w:t>💎 PNC Pearl: Portal hypertension in cirrhosis → oesophageal varices, ascites and splenomegaly.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Cirrhosis</w:t>
      </w:r>
    </w:p>
    <w:p>
      <w:pPr>
        <w:spacing w:after="200" w:line="276" w:lineRule="auto"/>
      </w:pPr>
      <w:r>
        <w:t>→ Portal hypertension: oesophageal varices, ascites, splenomegaly</w:t>
      </w:r>
    </w:p>
    <w:p>
      <w:pPr>
        <w:spacing w:after="200" w:line="276" w:lineRule="auto"/>
      </w:pPr>
      <w:r>
        <w:t>→ Encephalopathy: confusion, asterixis → lactulose + low protein diet</w:t>
      </w:r>
    </w:p>
    <w:p>
      <w:pPr>
        <w:spacing w:after="200" w:line="276" w:lineRule="auto"/>
      </w:pPr>
      <w:r>
        <w:t>→ Clotting: prolonged PT (vitamin K factors made in liver)</w:t>
      </w:r>
    </w:p>
    <w:p>
      <w:pPr>
        <w:spacing w:after="200" w:line="276" w:lineRule="auto"/>
      </w:pPr>
      <w:r>
        <w:t>→ Avoid NSAIDs/alcohol; watch for bleeding varices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Sputum for TB smear is best collected</w:t>
      </w:r>
    </w:p>
    <w:p>
      <w:pPr>
        <w:spacing w:after="200" w:line="276" w:lineRule="auto"/>
      </w:pPr>
      <w:r>
        <w:t>(a) Early morning, deep cough sample (two samples preferred)</w:t>
      </w:r>
    </w:p>
    <w:p>
      <w:pPr>
        <w:spacing w:after="200" w:line="276" w:lineRule="auto"/>
      </w:pPr>
      <w:r>
        <w:t>(b) After meals</w:t>
      </w:r>
    </w:p>
    <w:p>
      <w:pPr>
        <w:spacing w:after="200" w:line="276" w:lineRule="auto"/>
      </w:pPr>
      <w:r>
        <w:t>(c) At bedtime</w:t>
      </w:r>
    </w:p>
    <w:p>
      <w:pPr>
        <w:spacing w:after="200" w:line="276" w:lineRule="auto"/>
      </w:pPr>
      <w:r>
        <w:t>(d) Once weekly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Early morning, deep cough sample (two samples preferred)</w:t>
      </w:r>
    </w:p>
    <w:p>
      <w:pPr>
        <w:spacing w:after="200" w:line="276" w:lineRule="auto"/>
      </w:pPr>
      <w:r>
        <w:t>🧠 Clinical Rationale: Morning deep-cough samples maximise bacillary yield.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After meals — would be appropriate in a different situation, not this one</w:t>
      </w:r>
    </w:p>
    <w:p>
      <w:pPr>
        <w:spacing w:after="200" w:line="276" w:lineRule="auto"/>
      </w:pPr>
      <w:r>
        <w:t>C. At bedtime — would be appropriate in a different situation, not this one</w:t>
      </w:r>
    </w:p>
    <w:p>
      <w:pPr>
        <w:spacing w:after="200" w:line="276" w:lineRule="auto"/>
      </w:pPr>
      <w:r>
        <w:t>D. Once weekly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copper IUD acts by</w:t>
      </w:r>
    </w:p>
    <w:p>
      <w:pPr>
        <w:spacing w:after="200" w:line="276" w:lineRule="auto"/>
      </w:pPr>
      <w:r>
        <w:t>(a) Stopping ovulation</w:t>
      </w:r>
    </w:p>
    <w:p>
      <w:pPr>
        <w:spacing w:after="200" w:line="276" w:lineRule="auto"/>
      </w:pPr>
      <w:r>
        <w:t>(b) Blocking sperm entry only</w:t>
      </w:r>
    </w:p>
    <w:p>
      <w:pPr>
        <w:spacing w:after="200" w:line="276" w:lineRule="auto"/>
      </w:pPr>
      <w:r>
        <w:t>(c) Preventing fertilisation/implantation (spermicidal copper effect)</w:t>
      </w:r>
    </w:p>
    <w:p>
      <w:pPr>
        <w:spacing w:after="200" w:line="276" w:lineRule="auto"/>
      </w:pPr>
      <w:r>
        <w:t>(d) Thickening cervical mucus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Preventing fertilisation/implantation (spermicidal copper effect)</w:t>
      </w:r>
    </w:p>
    <w:p>
      <w:pPr>
        <w:spacing w:after="200" w:line="276" w:lineRule="auto"/>
      </w:pPr>
      <w:r>
        <w:t>🧠 Clinical Rationale: Copper creates a hostile environment for sperm — long-acting, reversible.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Stopping ovulation — plausible, but not the single most accurate fact asked</w:t>
      </w:r>
    </w:p>
    <w:p>
      <w:pPr>
        <w:spacing w:after="200" w:line="276" w:lineRule="auto"/>
      </w:pPr>
      <w:r>
        <w:t>B. Blocking sperm entry only — plausible, but not the single most accurate fact asked</w:t>
      </w:r>
    </w:p>
    <w:p>
      <w:pPr>
        <w:spacing w:after="200" w:line="276" w:lineRule="auto"/>
      </w:pPr>
      <w:r>
        <w:t>D. Thickening cervical mucus only — plausible, but not the single most accurate fact asked</w:t>
      </w:r>
    </w:p>
    <w:p>
      <w:pPr>
        <w:spacing w:after="200" w:line="276" w:lineRule="auto"/>
      </w:pPr>
      <w:r>
        <w:t>⚠️ Exam Trap: Combined oral contraceptives (oestrogen) reduce milk supply — progestin-only and IUCD are the lactation-safe options.</w:t>
      </w:r>
    </w:p>
    <w:p>
      <w:pPr>
        <w:spacing w:after="200" w:line="276" w:lineRule="auto"/>
      </w:pPr>
      <w:r>
        <w:t>💎 PNC Pearl: In a breastfeeding mother, progestin-only methods (mini-pill, DMPA) and IUCDs are safe — combined pills are avoided early postpartum.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