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Prolactin stimulates</w:t>
      </w:r>
    </w:p>
    <w:p>
      <w:pPr>
        <w:spacing w:after="200" w:line="276" w:lineRule="auto"/>
      </w:pPr>
      <w:r>
        <w:t>(a) Uterine contraction</w:t>
      </w:r>
    </w:p>
    <w:p>
      <w:pPr>
        <w:spacing w:after="200" w:line="276" w:lineRule="auto"/>
      </w:pPr>
      <w:r>
        <w:t>(b) Ovulation</w:t>
      </w:r>
    </w:p>
    <w:p>
      <w:pPr>
        <w:spacing w:after="200" w:line="276" w:lineRule="auto"/>
      </w:pPr>
      <w:r>
        <w:t>(c) Labour onset</w:t>
      </w:r>
    </w:p>
    <w:p>
      <w:pPr>
        <w:spacing w:after="200" w:line="276" w:lineRule="auto"/>
      </w:pPr>
      <w:r>
        <w:t>(d) Milk production in the breast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Milk production in the breast</w:t>
      </w:r>
    </w:p>
    <w:p>
      <w:pPr>
        <w:spacing w:after="200" w:line="276" w:lineRule="auto"/>
      </w:pPr>
      <w:r>
        <w:t>🧠 Clinical Rationale: Prolactin drives milk synthesis; oxytocin causes milk ejection.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Uterine contraction — plausible, but not the single most accurate fact asked</w:t>
      </w:r>
    </w:p>
    <w:p>
      <w:pPr>
        <w:spacing w:after="200" w:line="276" w:lineRule="auto"/>
      </w:pPr>
      <w:r>
        <w:t>B. Ovulation — plausible, but not the single most accurate fact asked</w:t>
      </w:r>
    </w:p>
    <w:p>
      <w:pPr>
        <w:spacing w:after="200" w:line="276" w:lineRule="auto"/>
      </w:pPr>
      <w:r>
        <w:t>C. Labour onset — plausible, but not the single most accurate fact asked</w:t>
      </w:r>
    </w:p>
    <w:p>
      <w:pPr>
        <w:spacing w:after="200" w:line="276" w:lineRule="auto"/>
      </w:pPr>
      <w:r>
        <w:t>⚠️ Exam Trap: Lactogenesis: prolactin = synthesis, oxytocin = ejection. The exam loves this pair — and oxytocin is also the drug for PPH/induction.</w:t>
      </w:r>
    </w:p>
    <w:p>
      <w:pPr>
        <w:spacing w:after="200" w:line="276" w:lineRule="auto"/>
      </w:pPr>
      <w:r>
        <w:t>💎 PNC Pearl: Prolactin stimulates milk PRODUCTION; oxytocin triggers milk EJECTION (let-down) — don't swap the two hormones.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goal of crisis intervention is to</w:t>
      </w:r>
    </w:p>
    <w:p>
      <w:pPr>
        <w:spacing w:after="200" w:line="276" w:lineRule="auto"/>
      </w:pPr>
      <w:r>
        <w:t>(a) Diagnose personality</w:t>
      </w:r>
    </w:p>
    <w:p>
      <w:pPr>
        <w:spacing w:after="200" w:line="276" w:lineRule="auto"/>
      </w:pPr>
      <w:r>
        <w:t>(b) Provide long-term therapy</w:t>
      </w:r>
    </w:p>
    <w:p>
      <w:pPr>
        <w:spacing w:after="200" w:line="276" w:lineRule="auto"/>
      </w:pPr>
      <w:r>
        <w:t>(c) Restore the person to pre-crisis functioning</w:t>
      </w:r>
    </w:p>
    <w:p>
      <w:pPr>
        <w:spacing w:after="200" w:line="276" w:lineRule="auto"/>
      </w:pPr>
      <w:r>
        <w:t>(d) Admit everyone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Restore the person to pre-crisis functioning</w:t>
      </w:r>
    </w:p>
    <w:p>
      <w:pPr>
        <w:spacing w:after="200" w:line="276" w:lineRule="auto"/>
      </w:pPr>
      <w:r>
        <w:t>🧠 Clinical Rationale: Short-term, problem-focused support restores coping within 4-6 weeks.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Diagnose personality — would be appropriate in a different situation, not this one</w:t>
      </w:r>
    </w:p>
    <w:p>
      <w:pPr>
        <w:spacing w:after="200" w:line="276" w:lineRule="auto"/>
      </w:pPr>
      <w:r>
        <w:t>B. Provide long-term therapy — would be appropriate in a different situation, not this one</w:t>
      </w:r>
    </w:p>
    <w:p>
      <w:pPr>
        <w:spacing w:after="200" w:line="276" w:lineRule="auto"/>
      </w:pPr>
      <w:r>
        <w:t>D. Admit everyone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Common symptoms of anaemia include</w:t>
      </w:r>
    </w:p>
    <w:p>
      <w:pPr>
        <w:spacing w:after="200" w:line="276" w:lineRule="auto"/>
      </w:pPr>
      <w:r>
        <w:t>(a) Polycythaemia</w:t>
      </w:r>
    </w:p>
    <w:p>
      <w:pPr>
        <w:spacing w:after="200" w:line="276" w:lineRule="auto"/>
      </w:pPr>
      <w:r>
        <w:t>(b) Weight gain</w:t>
      </w:r>
    </w:p>
    <w:p>
      <w:pPr>
        <w:spacing w:after="200" w:line="276" w:lineRule="auto"/>
      </w:pPr>
      <w:r>
        <w:t>(c) Fatigue, pallor, dyspnoea on exertion and palpitations</w:t>
      </w:r>
    </w:p>
    <w:p>
      <w:pPr>
        <w:spacing w:after="200" w:line="276" w:lineRule="auto"/>
      </w:pPr>
      <w:r>
        <w:t>(d) Flushed skin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Fatigue, pallor, dyspnoea on exertion and palpitations</w:t>
      </w:r>
    </w:p>
    <w:p>
      <w:pPr>
        <w:spacing w:after="200" w:line="276" w:lineRule="auto"/>
      </w:pPr>
      <w:r>
        <w:t>🧠 Clinical Rationale: Reduced oxygen-carrying capacity causes fatigue, pallor and exertional dyspnoea.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Polycythaemia — would be appropriate in a different situation, not this one</w:t>
      </w:r>
    </w:p>
    <w:p>
      <w:pPr>
        <w:spacing w:after="200" w:line="276" w:lineRule="auto"/>
      </w:pPr>
      <w:r>
        <w:t>B. Weight gain — would be appropriate in a different situation, not this one</w:t>
      </w:r>
    </w:p>
    <w:p>
      <w:pPr>
        <w:spacing w:after="200" w:line="276" w:lineRule="auto"/>
      </w:pPr>
      <w:r>
        <w:t>D. Flushed skin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Dry heat sterilisation (hot air oven) is suitable for</w:t>
      </w:r>
    </w:p>
    <w:p>
      <w:pPr>
        <w:spacing w:after="200" w:line="276" w:lineRule="auto"/>
      </w:pPr>
      <w:r>
        <w:t>(a) Rubber tubes</w:t>
      </w:r>
    </w:p>
    <w:p>
      <w:pPr>
        <w:spacing w:after="200" w:line="276" w:lineRule="auto"/>
      </w:pPr>
      <w:r>
        <w:t>(b) Powders, oils and glassware</w:t>
      </w:r>
    </w:p>
    <w:p>
      <w:pPr>
        <w:spacing w:after="200" w:line="276" w:lineRule="auto"/>
      </w:pPr>
      <w:r>
        <w:t>(c) Liquid medications</w:t>
      </w:r>
    </w:p>
    <w:p>
      <w:pPr>
        <w:spacing w:after="200" w:line="276" w:lineRule="auto"/>
      </w:pPr>
      <w:r>
        <w:t>(d) Plastics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Powders, oils and glassware</w:t>
      </w:r>
    </w:p>
    <w:p>
      <w:pPr>
        <w:spacing w:after="200" w:line="276" w:lineRule="auto"/>
      </w:pPr>
      <w:r>
        <w:t>🧠 Clinical Rationale: Hot air oven (160-170°C, 1-2 h) sterilises anhydrous items that steam damages.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Rubber tubes — plausible, but not the single most accurate fact asked</w:t>
      </w:r>
    </w:p>
    <w:p>
      <w:pPr>
        <w:spacing w:after="200" w:line="276" w:lineRule="auto"/>
      </w:pPr>
      <w:r>
        <w:t>C. Liquid medications — plausible, but not the single most accurate fact asked</w:t>
      </w:r>
    </w:p>
    <w:p>
      <w:pPr>
        <w:spacing w:after="200" w:line="276" w:lineRule="auto"/>
      </w:pPr>
      <w:r>
        <w:t>D. Plastics — plausible, but not the single most accurate fact asked</w:t>
      </w:r>
    </w:p>
    <w:p>
      <w:pPr>
        <w:spacing w:after="200" w:line="276" w:lineRule="auto"/>
      </w:pPr>
      <w:r>
        <w:t>⚠️ Exam Trap: Sterilization destroys ALL microorganisms including spores; disinfection only reduces pathogens — boiling/UV are disinfection, not sterilization.</w:t>
      </w:r>
    </w:p>
    <w:p>
      <w:pPr>
        <w:spacing w:after="200" w:line="276" w:lineRule="auto"/>
      </w:pPr>
      <w:r>
        <w:t>💎 PNC Pearl: Autoclaving (steam under pressure, 121°C, 15 psi, ~20 min) is the most reliable method of sterilization — it destroys spores.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National Programme for Control of Blindness focuses on</w:t>
      </w:r>
    </w:p>
    <w:p>
      <w:pPr>
        <w:spacing w:after="200" w:line="276" w:lineRule="auto"/>
      </w:pPr>
      <w:r>
        <w:t>(a) Dental care</w:t>
      </w:r>
    </w:p>
    <w:p>
      <w:pPr>
        <w:spacing w:after="200" w:line="276" w:lineRule="auto"/>
      </w:pPr>
      <w:r>
        <w:t>(b) Hearing aids</w:t>
      </w:r>
    </w:p>
    <w:p>
      <w:pPr>
        <w:spacing w:after="200" w:line="276" w:lineRule="auto"/>
      </w:pPr>
      <w:r>
        <w:t>(c) Diabetes only</w:t>
      </w:r>
    </w:p>
    <w:p>
      <w:pPr>
        <w:spacing w:after="200" w:line="276" w:lineRule="auto"/>
      </w:pPr>
      <w:r>
        <w:t>(d) Cataract surgery and eye care services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Cataract surgery and eye care services</w:t>
      </w:r>
    </w:p>
    <w:p>
      <w:pPr>
        <w:spacing w:after="200" w:line="276" w:lineRule="auto"/>
      </w:pPr>
      <w:r>
        <w:t>🧠 Clinical Rationale: NPCB targets cataract, refractive error and other blinding conditions.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Dental care — plausible, but not the single most accurate fact asked</w:t>
      </w:r>
    </w:p>
    <w:p>
      <w:pPr>
        <w:spacing w:after="200" w:line="276" w:lineRule="auto"/>
      </w:pPr>
      <w:r>
        <w:t>B. Hearing aids — plausible, but not the single most accurate fact asked</w:t>
      </w:r>
    </w:p>
    <w:p>
      <w:pPr>
        <w:spacing w:after="200" w:line="276" w:lineRule="auto"/>
      </w:pPr>
      <w:r>
        <w:t>C. Diabetes only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For severe pneumonia, antibiotics should be started</w:t>
      </w:r>
    </w:p>
    <w:p>
      <w:pPr>
        <w:spacing w:after="200" w:line="276" w:lineRule="auto"/>
      </w:pPr>
      <w:r>
        <w:t>(a) After 24 hours</w:t>
      </w:r>
    </w:p>
    <w:p>
      <w:pPr>
        <w:spacing w:after="200" w:line="276" w:lineRule="auto"/>
      </w:pPr>
      <w:r>
        <w:t>(b) Only on discharge</w:t>
      </w:r>
    </w:p>
    <w:p>
      <w:pPr>
        <w:spacing w:after="200" w:line="276" w:lineRule="auto"/>
      </w:pPr>
      <w:r>
        <w:t>(c) As soon as possible after cultures (within 1 hour for severe)</w:t>
      </w:r>
    </w:p>
    <w:p>
      <w:pPr>
        <w:spacing w:after="200" w:line="276" w:lineRule="auto"/>
      </w:pPr>
      <w:r>
        <w:t>(d) After fever subsides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As soon as possible after cultures (within 1 hour for severe)</w:t>
      </w:r>
    </w:p>
    <w:p>
      <w:pPr>
        <w:spacing w:after="200" w:line="276" w:lineRule="auto"/>
      </w:pPr>
      <w:r>
        <w:t>🧠 Clinical Rationale: Early empiric antibiotics reduce mortality in severe pneumonia/sepsis.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Pneumonia - Antibiotic Timing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As soon as possible after cultures (within 1 hour for severe)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After 24 hours — does not address the immediate life-threatening problem (ABC comes first)</w:t>
      </w:r>
    </w:p>
    <w:p>
      <w:pPr>
        <w:spacing w:after="200" w:line="276" w:lineRule="auto"/>
      </w:pPr>
      <w:r>
        <w:t>B. Only on discharge — does not address the immediate life-threatening problem (ABC comes first)</w:t>
      </w:r>
    </w:p>
    <w:p>
      <w:pPr>
        <w:spacing w:after="200" w:line="276" w:lineRule="auto"/>
      </w:pPr>
      <w:r>
        <w:t>D. After fever subsides — does not address the immediate life-threatening problem (ABC comes first)</w:t>
      </w:r>
    </w:p>
    <w:p>
      <w:pPr>
        <w:spacing w:after="200" w:line="276" w:lineRule="auto"/>
      </w:pPr>
      <w:r>
        <w:t>⚠️ Exam Trap: Sputum type is the exam discriminator — rusty/purulent = bacterial (pneumococcal); frothy pink = pulmonary oedema; curd-like = Candida.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Rusty, purulent sputum is classic for pneumococcal (bacterial) pneumonia.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Pneumonia</w:t>
      </w:r>
    </w:p>
    <w:p>
      <w:pPr>
        <w:spacing w:after="200" w:line="276" w:lineRule="auto"/>
      </w:pPr>
      <w:r>
        <w:t>→ Bacterial (pneumococcal): rusty purulent sputum, high fever, lobar consolidation</w:t>
      </w:r>
    </w:p>
    <w:p>
      <w:pPr>
        <w:spacing w:after="200" w:line="276" w:lineRule="auto"/>
      </w:pPr>
      <w:r>
        <w:t>→ Atypical: dry cough, gradual onset (Mycoplasma)</w:t>
      </w:r>
    </w:p>
    <w:p>
      <w:pPr>
        <w:spacing w:after="200" w:line="276" w:lineRule="auto"/>
      </w:pPr>
      <w:r>
        <w:t>→ Management: antibiotics, oxygen, hydration, deep breathing</w:t>
      </w:r>
    </w:p>
    <w:p>
      <w:pPr>
        <w:spacing w:after="200" w:line="276" w:lineRule="auto"/>
      </w:pPr>
      <w:r>
        <w:t>→ Watch: elderly may present with confusion instead of fever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Postnatal exercises typically begin</w:t>
      </w:r>
    </w:p>
    <w:p>
      <w:pPr>
        <w:spacing w:after="200" w:line="276" w:lineRule="auto"/>
      </w:pPr>
      <w:r>
        <w:t>(a) After delivery as tolerated (Kegels immediately, others gradually)</w:t>
      </w:r>
    </w:p>
    <w:p>
      <w:pPr>
        <w:spacing w:after="200" w:line="276" w:lineRule="auto"/>
      </w:pPr>
      <w:r>
        <w:t>(b) Only after 6 weeks</w:t>
      </w:r>
    </w:p>
    <w:p>
      <w:pPr>
        <w:spacing w:after="200" w:line="276" w:lineRule="auto"/>
      </w:pPr>
      <w:r>
        <w:t>(c) Never</w:t>
      </w:r>
    </w:p>
    <w:p>
      <w:pPr>
        <w:spacing w:after="200" w:line="276" w:lineRule="auto"/>
      </w:pPr>
      <w:r>
        <w:t>(d) Only before delivery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After delivery as tolerated (Kegels immediately, others gradually)</w:t>
      </w:r>
    </w:p>
    <w:p>
      <w:pPr>
        <w:spacing w:after="200" w:line="276" w:lineRule="auto"/>
      </w:pPr>
      <w:r>
        <w:t>🧠 Clinical Rationale: Gentle exercises (Kegels, walking) start early; abdominal work after review.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after 6 weeks — would be appropriate in a different situation, not this one</w:t>
      </w:r>
    </w:p>
    <w:p>
      <w:pPr>
        <w:spacing w:after="200" w:line="276" w:lineRule="auto"/>
      </w:pPr>
      <w:r>
        <w:t>C. Never — would be appropriate in a different situation, not this one</w:t>
      </w:r>
    </w:p>
    <w:p>
      <w:pPr>
        <w:spacing w:after="200" w:line="276" w:lineRule="auto"/>
      </w:pPr>
      <w:r>
        <w:t>D. Only before delivery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Daily maintenance fluid for a 10 kg child (100 mL/kg) is</w:t>
      </w:r>
    </w:p>
    <w:p>
      <w:pPr>
        <w:spacing w:after="200" w:line="276" w:lineRule="auto"/>
      </w:pPr>
      <w:r>
        <w:t>(a) 500 mL</w:t>
      </w:r>
    </w:p>
    <w:p>
      <w:pPr>
        <w:spacing w:after="200" w:line="276" w:lineRule="auto"/>
      </w:pPr>
      <w:r>
        <w:t>(b) 1,500 mL</w:t>
      </w:r>
    </w:p>
    <w:p>
      <w:pPr>
        <w:spacing w:after="200" w:line="276" w:lineRule="auto"/>
      </w:pPr>
      <w:r>
        <w:t>(c) 750 mL</w:t>
      </w:r>
    </w:p>
    <w:p>
      <w:pPr>
        <w:spacing w:after="200" w:line="276" w:lineRule="auto"/>
      </w:pPr>
      <w:r>
        <w:t>(d) 1,000 mL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1,000 mL</w:t>
      </w:r>
    </w:p>
    <w:p>
      <w:pPr>
        <w:spacing w:after="200" w:line="276" w:lineRule="auto"/>
      </w:pPr>
      <w:r>
        <w:t>🧠 Clinical Rationale: 10 kg × 100 mL/kg = 1,000 mL/day (Holliday-Segar).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500 mL — would result from an error in formula or unit conversion</w:t>
      </w:r>
    </w:p>
    <w:p>
      <w:pPr>
        <w:spacing w:after="200" w:line="276" w:lineRule="auto"/>
      </w:pPr>
      <w:r>
        <w:t>B. 1,500 mL — would result from an error in formula or unit conversion</w:t>
      </w:r>
    </w:p>
    <w:p>
      <w:pPr>
        <w:spacing w:after="200" w:line="276" w:lineRule="auto"/>
      </w:pPr>
      <w:r>
        <w:t>C. 750 mL — would result from an error in formula or unit conversion</w:t>
      </w:r>
    </w:p>
    <w:p>
      <w:pPr>
        <w:spacing w:after="200" w:line="276" w:lineRule="auto"/>
      </w:pPr>
      <w:r>
        <w:t>⚠️ Exam Trap: Wrong options are usually one calculation error away — always write the formula with units first.</w:t>
      </w:r>
    </w:p>
    <w:p>
      <w:pPr>
        <w:spacing w:after="200" w:line="276" w:lineRule="auto"/>
      </w:pPr>
      <w:r>
        <w:t>💎 PNC Pearl: Write the formula with units first — the answer is then simple arithmetic.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Cardiogenic shock differs from hypovolaemic shock by</w:t>
      </w:r>
    </w:p>
    <w:p>
      <w:pPr>
        <w:spacing w:after="200" w:line="276" w:lineRule="auto"/>
      </w:pPr>
      <w:r>
        <w:t>(a) Raised JVP, pulmonary oedema and low cardiac output with adequate volume</w:t>
      </w:r>
    </w:p>
    <w:p>
      <w:pPr>
        <w:spacing w:after="200" w:line="276" w:lineRule="auto"/>
      </w:pPr>
      <w:r>
        <w:t>(b) Flat neck veins</w:t>
      </w:r>
    </w:p>
    <w:p>
      <w:pPr>
        <w:spacing w:after="200" w:line="276" w:lineRule="auto"/>
      </w:pPr>
      <w:r>
        <w:t>(c) Low CVP</w:t>
      </w:r>
    </w:p>
    <w:p>
      <w:pPr>
        <w:spacing w:after="200" w:line="276" w:lineRule="auto"/>
      </w:pPr>
      <w:r>
        <w:t>(d) Dry lungs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Raised JVP, pulmonary oedema and low cardiac output with adequate volume</w:t>
      </w:r>
    </w:p>
    <w:p>
      <w:pPr>
        <w:spacing w:after="200" w:line="276" w:lineRule="auto"/>
      </w:pPr>
      <w:r>
        <w:t>🧠 Clinical Rationale: Pump failure → congestion (JVP, oedema) despite perfusion failure — inotropes and revascularisation.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Flat neck veins — does not match the characteristic feature/management described in the stem</w:t>
      </w:r>
    </w:p>
    <w:p>
      <w:pPr>
        <w:spacing w:after="200" w:line="276" w:lineRule="auto"/>
      </w:pPr>
      <w:r>
        <w:t>C. Low CVP — does not match the characteristic feature/management described in the stem</w:t>
      </w:r>
    </w:p>
    <w:p>
      <w:pPr>
        <w:spacing w:after="200" w:line="276" w:lineRule="auto"/>
      </w:pPr>
      <w:r>
        <w:t>D. Dry lungs — does not match the characteristic feature/management described in the stem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incident report is used to</w:t>
      </w:r>
    </w:p>
    <w:p>
      <w:pPr>
        <w:spacing w:after="200" w:line="276" w:lineRule="auto"/>
      </w:pPr>
      <w:r>
        <w:t>(a) Identify system problems and prevent recurrence</w:t>
      </w:r>
    </w:p>
    <w:p>
      <w:pPr>
        <w:spacing w:after="200" w:line="276" w:lineRule="auto"/>
      </w:pPr>
      <w:r>
        <w:t>(b) Punish staff</w:t>
      </w:r>
    </w:p>
    <w:p>
      <w:pPr>
        <w:spacing w:after="200" w:line="276" w:lineRule="auto"/>
      </w:pPr>
      <w:r>
        <w:t>(c) Replace documentation</w:t>
      </w:r>
    </w:p>
    <w:p>
      <w:pPr>
        <w:spacing w:after="200" w:line="276" w:lineRule="auto"/>
      </w:pPr>
      <w:r>
        <w:t>(d) Blame the patient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Identify system problems and prevent recurrence</w:t>
      </w:r>
    </w:p>
    <w:p>
      <w:pPr>
        <w:spacing w:after="200" w:line="276" w:lineRule="auto"/>
      </w:pPr>
      <w:r>
        <w:t>🧠 Clinical Rationale: Incident reports drive safety improvements — factual, non-judgmental.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Punish staff — would be appropriate in a different situation, not this one</w:t>
      </w:r>
    </w:p>
    <w:p>
      <w:pPr>
        <w:spacing w:after="200" w:line="276" w:lineRule="auto"/>
      </w:pPr>
      <w:r>
        <w:t>C. Replace documentation — would be appropriate in a different situation, not this one</w:t>
      </w:r>
    </w:p>
    <w:p>
      <w:pPr>
        <w:spacing w:after="200" w:line="276" w:lineRule="auto"/>
      </w:pPr>
      <w:r>
        <w:t>D. Blame the patient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Severe acute malnutrition in a child 6-59 months is indicated by MUAC</w:t>
      </w:r>
    </w:p>
    <w:p>
      <w:pPr>
        <w:spacing w:after="200" w:line="276" w:lineRule="auto"/>
      </w:pPr>
      <w:r>
        <w:t>(a) &lt;13 cm</w:t>
      </w:r>
    </w:p>
    <w:p>
      <w:pPr>
        <w:spacing w:after="200" w:line="276" w:lineRule="auto"/>
      </w:pPr>
      <w:r>
        <w:t>(b) &lt;11.5 cm</w:t>
      </w:r>
    </w:p>
    <w:p>
      <w:pPr>
        <w:spacing w:after="200" w:line="276" w:lineRule="auto"/>
      </w:pPr>
      <w:r>
        <w:t>(c) &lt;15 cm</w:t>
      </w:r>
    </w:p>
    <w:p>
      <w:pPr>
        <w:spacing w:after="200" w:line="276" w:lineRule="auto"/>
      </w:pPr>
      <w:r>
        <w:t>(d) &lt;10 cm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&lt;11.5 cm</w:t>
      </w:r>
    </w:p>
    <w:p>
      <w:pPr>
        <w:spacing w:after="200" w:line="276" w:lineRule="auto"/>
      </w:pPr>
      <w:r>
        <w:t>🧠 Clinical Rationale: MUAC &lt;11.5 cm or WHZ &lt; -3 SD defines SAM — refer for therapeutic feeding.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&lt;13 cm — plausible, but not the single most accurate fact asked</w:t>
      </w:r>
    </w:p>
    <w:p>
      <w:pPr>
        <w:spacing w:after="200" w:line="276" w:lineRule="auto"/>
      </w:pPr>
      <w:r>
        <w:t>C. &lt;15 cm — plausible, but not the single most accurate fact asked</w:t>
      </w:r>
    </w:p>
    <w:p>
      <w:pPr>
        <w:spacing w:after="200" w:line="276" w:lineRule="auto"/>
      </w:pPr>
      <w:r>
        <w:t>D. &lt;10 cm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Hypernatraemia commonly results from</w:t>
      </w:r>
    </w:p>
    <w:p>
      <w:pPr>
        <w:spacing w:after="200" w:line="276" w:lineRule="auto"/>
      </w:pPr>
      <w:r>
        <w:t>(a) Excess water intake</w:t>
      </w:r>
    </w:p>
    <w:p>
      <w:pPr>
        <w:spacing w:after="200" w:line="276" w:lineRule="auto"/>
      </w:pPr>
      <w:r>
        <w:t>(b) Diuretic overuse always</w:t>
      </w:r>
    </w:p>
    <w:p>
      <w:pPr>
        <w:spacing w:after="200" w:line="276" w:lineRule="auto"/>
      </w:pPr>
      <w:r>
        <w:t>(c) Water loss (diarrhoea, diabetes insipidus) or excess sodium</w:t>
      </w:r>
    </w:p>
    <w:p>
      <w:pPr>
        <w:spacing w:after="200" w:line="276" w:lineRule="auto"/>
      </w:pPr>
      <w:r>
        <w:t>(d) SIADH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Water loss (diarrhoea, diabetes insipidus) or excess sodium</w:t>
      </w:r>
    </w:p>
    <w:p>
      <w:pPr>
        <w:spacing w:after="200" w:line="276" w:lineRule="auto"/>
      </w:pPr>
      <w:r>
        <w:t>🧠 Clinical Rationale: Water deficit raises sodium — correct slowly with hypotonic fluids.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Excess water intake — does not match the characteristic feature/management described in the stem</w:t>
      </w:r>
    </w:p>
    <w:p>
      <w:pPr>
        <w:spacing w:after="200" w:line="276" w:lineRule="auto"/>
      </w:pPr>
      <w:r>
        <w:t>B. Diuretic overuse always — does not match the characteristic feature/management described in the stem</w:t>
      </w:r>
    </w:p>
    <w:p>
      <w:pPr>
        <w:spacing w:after="200" w:line="276" w:lineRule="auto"/>
      </w:pPr>
      <w:r>
        <w:t>D. SIADH — does not match the characteristic feature/management described in the stem</w:t>
      </w:r>
    </w:p>
    <w:p>
      <w:pPr>
        <w:spacing w:after="200" w:line="276" w:lineRule="auto"/>
      </w:pPr>
      <w:r>
        <w:t>⚠️ Exam Trap: Rapid sodium correction is dangerous — the priority is to monitor neurology (confusion, seizures) and correct slowly.</w:t>
      </w:r>
    </w:p>
    <w:p>
      <w:pPr>
        <w:spacing w:after="200" w:line="276" w:lineRule="auto"/>
      </w:pPr>
      <w:r>
        <w:t>💎 PNC Pearl: Hyponatraemia: correct SLOWLY (≤ 8–10 mEq/L per 24 h) — rapid correction causes central pontine myelinolysis; monitor neuro status.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Sodium disorders</w:t>
      </w:r>
    </w:p>
    <w:p>
      <w:pPr>
        <w:spacing w:after="200" w:line="276" w:lineRule="auto"/>
      </w:pPr>
      <w:r>
        <w:t>→ Hyponatraemia: confusion, headache, seizures (cerebral oedema)</w:t>
      </w:r>
    </w:p>
    <w:p>
      <w:pPr>
        <w:spacing w:after="200" w:line="276" w:lineRule="auto"/>
      </w:pPr>
      <w:r>
        <w:t>→ Correct slowly: ≤ 8–10 mEq/L per 24 h; seizure → hypertonic saline cautiously</w:t>
      </w:r>
    </w:p>
    <w:p>
      <w:pPr>
        <w:spacing w:after="200" w:line="276" w:lineRule="auto"/>
      </w:pPr>
      <w:r>
        <w:t>→ Hypernatraemia: thirst, restlessness, seizures — free water replacement</w:t>
      </w:r>
    </w:p>
    <w:p>
      <w:pPr>
        <w:spacing w:after="200" w:line="276" w:lineRule="auto"/>
      </w:pPr>
      <w:r>
        <w:t>→ Monitor: neuro status, sodium trends, I/O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reassuring fetal movement count is</w:t>
      </w:r>
    </w:p>
    <w:p>
      <w:pPr>
        <w:spacing w:after="200" w:line="276" w:lineRule="auto"/>
      </w:pPr>
      <w:r>
        <w:t>(a) No movement daily</w:t>
      </w:r>
    </w:p>
    <w:p>
      <w:pPr>
        <w:spacing w:after="200" w:line="276" w:lineRule="auto"/>
      </w:pPr>
      <w:r>
        <w:t>(b) 10 movements in 2 hours (or per local protocol)</w:t>
      </w:r>
    </w:p>
    <w:p>
      <w:pPr>
        <w:spacing w:after="200" w:line="276" w:lineRule="auto"/>
      </w:pPr>
      <w:r>
        <w:t>(c) 1 movement daily</w:t>
      </w:r>
    </w:p>
    <w:p>
      <w:pPr>
        <w:spacing w:after="200" w:line="276" w:lineRule="auto"/>
      </w:pPr>
      <w:r>
        <w:t>(d) Movements only at night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10 movements in 2 hours (or per local protocol)</w:t>
      </w:r>
    </w:p>
    <w:p>
      <w:pPr>
        <w:spacing w:after="200" w:line="276" w:lineRule="auto"/>
      </w:pPr>
      <w:r>
        <w:t>🧠 Clinical Rationale: Decreased fetal movements warrant assessment — kick counts guide fetal well-being.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 movement daily — would be appropriate in a different situation, not this one</w:t>
      </w:r>
    </w:p>
    <w:p>
      <w:pPr>
        <w:spacing w:after="200" w:line="276" w:lineRule="auto"/>
      </w:pPr>
      <w:r>
        <w:t>C. 1 movement daily — would be appropriate in a different situation, not this one</w:t>
      </w:r>
    </w:p>
    <w:p>
      <w:pPr>
        <w:spacing w:after="200" w:line="276" w:lineRule="auto"/>
      </w:pPr>
      <w:r>
        <w:t>D. Movements only at night — would be appropriate in a different situation, not this one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common symptom of nicotine withdrawal is</w:t>
      </w:r>
    </w:p>
    <w:p>
      <w:pPr>
        <w:spacing w:after="200" w:line="276" w:lineRule="auto"/>
      </w:pPr>
      <w:r>
        <w:t>(a) Euphoria</w:t>
      </w:r>
    </w:p>
    <w:p>
      <w:pPr>
        <w:spacing w:after="200" w:line="276" w:lineRule="auto"/>
      </w:pPr>
      <w:r>
        <w:t>(b) Increased appetite always</w:t>
      </w:r>
    </w:p>
    <w:p>
      <w:pPr>
        <w:spacing w:after="200" w:line="276" w:lineRule="auto"/>
      </w:pPr>
      <w:r>
        <w:t>(c) Improved sleep</w:t>
      </w:r>
    </w:p>
    <w:p>
      <w:pPr>
        <w:spacing w:after="200" w:line="276" w:lineRule="auto"/>
      </w:pPr>
      <w:r>
        <w:t>(d) Irritability, craving and difficulty concentrating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Irritability, craving and difficulty concentrating</w:t>
      </w:r>
    </w:p>
    <w:p>
      <w:pPr>
        <w:spacing w:after="200" w:line="276" w:lineRule="auto"/>
      </w:pPr>
      <w:r>
        <w:t>🧠 Clinical Rationale: Withdrawal peaks in days 2-3 — nicotine replacement and support help.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Euphoria — would be appropriate in a different situation, not this one</w:t>
      </w:r>
    </w:p>
    <w:p>
      <w:pPr>
        <w:spacing w:after="200" w:line="276" w:lineRule="auto"/>
      </w:pPr>
      <w:r>
        <w:t>B. Increased appetite always — would be appropriate in a different situation, not this one</w:t>
      </w:r>
    </w:p>
    <w:p>
      <w:pPr>
        <w:spacing w:after="200" w:line="276" w:lineRule="auto"/>
      </w:pPr>
      <w:r>
        <w:t>C. Improved sleep — would be appropriate in a different situation, not this one</w:t>
      </w:r>
    </w:p>
    <w:p>
      <w:pPr>
        <w:spacing w:after="200" w:line="276" w:lineRule="auto"/>
      </w:pPr>
      <w:r>
        <w:t>⚠️ Exam Trap: In alcohol withdrawal, thiamine must precede glucose (to prevent Wernicke's) — and delirium tremens is a medical emergency.</w:t>
      </w:r>
    </w:p>
    <w:p>
      <w:pPr>
        <w:spacing w:after="200" w:line="276" w:lineRule="auto"/>
      </w:pPr>
      <w:r>
        <w:t>💎 PNC Pearl: Alcohol withdrawal: give thiamine BEFORE glucose, monitor with CIWA, and treat severe withdrawal (delirium tremens) with benzodiazepines.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Rotavirus vaccine is given</w:t>
      </w:r>
    </w:p>
    <w:p>
      <w:pPr>
        <w:spacing w:after="200" w:line="276" w:lineRule="auto"/>
      </w:pPr>
      <w:r>
        <w:t>(a) Orally</w:t>
      </w:r>
    </w:p>
    <w:p>
      <w:pPr>
        <w:spacing w:after="200" w:line="276" w:lineRule="auto"/>
      </w:pPr>
      <w:r>
        <w:t>(b) By IM injection</w:t>
      </w:r>
    </w:p>
    <w:p>
      <w:pPr>
        <w:spacing w:after="200" w:line="276" w:lineRule="auto"/>
      </w:pPr>
      <w:r>
        <w:t>(c) Subcutaneously</w:t>
      </w:r>
    </w:p>
    <w:p>
      <w:pPr>
        <w:spacing w:after="200" w:line="276" w:lineRule="auto"/>
      </w:pPr>
      <w:r>
        <w:t>(d) Intradermally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Orally</w:t>
      </w:r>
    </w:p>
    <w:p>
      <w:pPr>
        <w:spacing w:after="200" w:line="276" w:lineRule="auto"/>
      </w:pPr>
      <w:r>
        <w:t>🧠 Clinical Rationale: Rotavirus vaccine is oral — two or three doses per schedule.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By IM injection — plausible, but not the single most accurate fact asked</w:t>
      </w:r>
    </w:p>
    <w:p>
      <w:pPr>
        <w:spacing w:after="200" w:line="276" w:lineRule="auto"/>
      </w:pPr>
      <w:r>
        <w:t>C. Subcutaneously — plausible, but not the single most accurate fact asked</w:t>
      </w:r>
    </w:p>
    <w:p>
      <w:pPr>
        <w:spacing w:after="200" w:line="276" w:lineRule="auto"/>
      </w:pPr>
      <w:r>
        <w:t>D. Intradermally — plausible, but not the single most accurate fact asked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Immunisation / cold chain</w:t>
      </w:r>
    </w:p>
    <w:p>
      <w:pPr>
        <w:spacing w:after="200" w:line="276" w:lineRule="auto"/>
      </w:pPr>
      <w:r>
        <w:t>→ UIP schedule: BCG + OPV0 + HepB0 at birth; DPT/OPV/HepB at 6-10-14 weeks; measles/MR at 9-12 months; boosters later</w:t>
      </w:r>
    </w:p>
    <w:p>
      <w:pPr>
        <w:spacing w:after="200" w:line="276" w:lineRule="auto"/>
      </w:pPr>
      <w:r>
        <w:t>→ Storage: 2–8°C, monitor temperature, use diluent correctly</w:t>
      </w:r>
    </w:p>
    <w:p>
      <w:pPr>
        <w:spacing w:after="200" w:line="276" w:lineRule="auto"/>
      </w:pPr>
      <w:r>
        <w:t>→ VVM: circle lighter than ring = usable; sunburst = discard</w:t>
      </w:r>
    </w:p>
    <w:p>
      <w:pPr>
        <w:spacing w:after="200" w:line="276" w:lineRule="auto"/>
      </w:pPr>
      <w:r>
        <w:t>→ After opening: multidose vials dated and used within 28 days (per guidelines)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Cardiac rehabilitation after MI includes</w:t>
      </w:r>
    </w:p>
    <w:p>
      <w:pPr>
        <w:spacing w:after="200" w:line="276" w:lineRule="auto"/>
      </w:pPr>
      <w:r>
        <w:t>(a) Only rest</w:t>
      </w:r>
    </w:p>
    <w:p>
      <w:pPr>
        <w:spacing w:after="200" w:line="276" w:lineRule="auto"/>
      </w:pPr>
      <w:r>
        <w:t>(b) Strict bed rest for months</w:t>
      </w:r>
    </w:p>
    <w:p>
      <w:pPr>
        <w:spacing w:after="200" w:line="276" w:lineRule="auto"/>
      </w:pPr>
      <w:r>
        <w:t>(c) Supervised exercise, education, risk-factor control and psychosocial support</w:t>
      </w:r>
    </w:p>
    <w:p>
      <w:pPr>
        <w:spacing w:after="200" w:line="276" w:lineRule="auto"/>
      </w:pPr>
      <w:r>
        <w:t>(d) No follow-up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Supervised exercise, education, risk-factor control and psychosocial support</w:t>
      </w:r>
    </w:p>
    <w:p>
      <w:pPr>
        <w:spacing w:after="200" w:line="276" w:lineRule="auto"/>
      </w:pPr>
      <w:r>
        <w:t>🧠 Clinical Rationale: Rehab improves recovery, reduces recurrence and supports lifestyle change.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rest — would be appropriate in a different situation, not this one</w:t>
      </w:r>
    </w:p>
    <w:p>
      <w:pPr>
        <w:spacing w:after="200" w:line="276" w:lineRule="auto"/>
      </w:pPr>
      <w:r>
        <w:t>B. Strict bed rest for months — would be appropriate in a different situation, not this one</w:t>
      </w:r>
    </w:p>
    <w:p>
      <w:pPr>
        <w:spacing w:after="200" w:line="276" w:lineRule="auto"/>
      </w:pPr>
      <w:r>
        <w:t>D. No follow-up — would be appropriate in a different situation, not this one</w:t>
      </w:r>
    </w:p>
    <w:p>
      <w:pPr>
        <w:spacing w:after="200" w:line="276" w:lineRule="auto"/>
      </w:pPr>
      <w:r>
        <w:t>⚠️ Exam Trap: Troponin rises 3–4 h after MI and stays elevated — it is the preferred cardiac marker; ECG changes can lag behind chest pain.</w:t>
      </w:r>
    </w:p>
    <w:p>
      <w:pPr>
        <w:spacing w:after="200" w:line="276" w:lineRule="auto"/>
      </w:pPr>
      <w:r>
        <w:t>💎 PNC Pearl: In acute MI: aspirin first (chewed), oxygen if hypoxic, nitrates for pain — and reperfusion (PCI/tPA) is time-critical: 'time is muscle'.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hypothermic patient is rewarmed by</w:t>
      </w:r>
    </w:p>
    <w:p>
      <w:pPr>
        <w:spacing w:after="200" w:line="276" w:lineRule="auto"/>
      </w:pPr>
      <w:r>
        <w:t>(a) Rapid hot water immersion</w:t>
      </w:r>
    </w:p>
    <w:p>
      <w:pPr>
        <w:spacing w:after="200" w:line="276" w:lineRule="auto"/>
      </w:pPr>
      <w:r>
        <w:t>(b) Gradual rewarming with warm blankets and warm fluids</w:t>
      </w:r>
    </w:p>
    <w:p>
      <w:pPr>
        <w:spacing w:after="200" w:line="276" w:lineRule="auto"/>
      </w:pPr>
      <w:r>
        <w:t>(c) Rubbing the skin</w:t>
      </w:r>
    </w:p>
    <w:p>
      <w:pPr>
        <w:spacing w:after="200" w:line="276" w:lineRule="auto"/>
      </w:pPr>
      <w:r>
        <w:t>(d) Alcohol rubs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Gradual rewarming with warm blankets and warm fluids</w:t>
      </w:r>
    </w:p>
    <w:p>
      <w:pPr>
        <w:spacing w:after="200" w:line="276" w:lineRule="auto"/>
      </w:pPr>
      <w:r>
        <w:t>🧠 Clinical Rationale: Gradual active rewarming prevents after-drop and arrhythmias.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Rapid hot water immersion — would be appropriate in a different situation, not this one</w:t>
      </w:r>
    </w:p>
    <w:p>
      <w:pPr>
        <w:spacing w:after="200" w:line="276" w:lineRule="auto"/>
      </w:pPr>
      <w:r>
        <w:t>C. Rubbing the skin — would be appropriate in a different situation, not this one</w:t>
      </w:r>
    </w:p>
    <w:p>
      <w:pPr>
        <w:spacing w:after="200" w:line="276" w:lineRule="auto"/>
      </w:pPr>
      <w:r>
        <w:t>D. Alcohol rubs — would be appropriate in a different situation, not this one</w:t>
      </w:r>
    </w:p>
    <w:p>
      <w:pPr>
        <w:spacing w:after="200" w:line="276" w:lineRule="auto"/>
      </w:pPr>
      <w:r>
        <w:t>⚠️ Exam Trap: AF is IRREGULARLY irregular — a regularly irregular rhythm points elsewhere; assess apical-radial pulse deficit in AF.</w:t>
      </w:r>
    </w:p>
    <w:p>
      <w:pPr>
        <w:spacing w:after="200" w:line="276" w:lineRule="auto"/>
      </w:pPr>
      <w:r>
        <w:t>💎 PNC Pearl: Atrial fibrillation = irregularly irregular pulse with no clear P waves — anticoagulation is key to prevent stroke.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HIV prevention education should emphasise</w:t>
      </w:r>
    </w:p>
    <w:p>
      <w:pPr>
        <w:spacing w:after="200" w:line="276" w:lineRule="auto"/>
      </w:pPr>
      <w:r>
        <w:t>(a) Avoiding all contact</w:t>
      </w:r>
    </w:p>
    <w:p>
      <w:pPr>
        <w:spacing w:after="200" w:line="276" w:lineRule="auto"/>
      </w:pPr>
      <w:r>
        <w:t>(b) Fear-based messages</w:t>
      </w:r>
    </w:p>
    <w:p>
      <w:pPr>
        <w:spacing w:after="200" w:line="276" w:lineRule="auto"/>
      </w:pPr>
      <w:r>
        <w:t>(c) Only medication</w:t>
      </w:r>
    </w:p>
    <w:p>
      <w:pPr>
        <w:spacing w:after="200" w:line="276" w:lineRule="auto"/>
      </w:pPr>
      <w:r>
        <w:t>(d) Safe sex, testing, and correct condom use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Safe sex, testing, and correct condom use</w:t>
      </w:r>
    </w:p>
    <w:p>
      <w:pPr>
        <w:spacing w:after="200" w:line="276" w:lineRule="auto"/>
      </w:pPr>
      <w:r>
        <w:t>🧠 Clinical Rationale: Accurate, stigma-free education supports prevention, testing and treatment adherence.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Avoiding all contact — would be appropriate in a different situation, not this one</w:t>
      </w:r>
    </w:p>
    <w:p>
      <w:pPr>
        <w:spacing w:after="200" w:line="276" w:lineRule="auto"/>
      </w:pPr>
      <w:r>
        <w:t>B. Fear-based messages — would be appropriate in a different situation, not this one</w:t>
      </w:r>
    </w:p>
    <w:p>
      <w:pPr>
        <w:spacing w:after="200" w:line="276" w:lineRule="auto"/>
      </w:pPr>
      <w:r>
        <w:t>C. Only medication — would be appropriate in a different situation, not this one</w:t>
      </w:r>
    </w:p>
    <w:p>
      <w:pPr>
        <w:spacing w:after="200" w:line="276" w:lineRule="auto"/>
      </w:pPr>
      <w:r>
        <w:t>⚠️ Exam Trap: Needlestick protocol: wash with soap and water, report immediately, start PEP within 72 h — do not squeeze the wound.</w:t>
      </w:r>
    </w:p>
    <w:p>
      <w:pPr>
        <w:spacing w:after="200" w:line="276" w:lineRule="auto"/>
      </w:pPr>
      <w:r>
        <w:t>💎 PNC Pearl: HIV post-exposure prophylaxis (PEP) must start within 72 hours of exposure — and use standard precautions to prevent exposure.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HIV/AIDS</w:t>
      </w:r>
    </w:p>
    <w:p>
      <w:pPr>
        <w:spacing w:after="200" w:line="276" w:lineRule="auto"/>
      </w:pPr>
      <w:r>
        <w:t>→ Transmission: blood, sexual, mother-to-child; not casual contact</w:t>
      </w:r>
    </w:p>
    <w:p>
      <w:pPr>
        <w:spacing w:after="200" w:line="276" w:lineRule="auto"/>
      </w:pPr>
      <w:r>
        <w:t>→ PEP: start within 72 h (ideally 2 h), 28-day course, follow-up testing</w:t>
      </w:r>
    </w:p>
    <w:p>
      <w:pPr>
        <w:spacing w:after="200" w:line="276" w:lineRule="auto"/>
      </w:pPr>
      <w:r>
        <w:t>→ Opportunistic infections: PCP (cotrimoxazole prophylaxis), TB, candidiasis</w:t>
      </w:r>
    </w:p>
    <w:p>
      <w:pPr>
        <w:spacing w:after="200" w:line="276" w:lineRule="auto"/>
      </w:pPr>
      <w:r>
        <w:t>→ Care: adherence, monitoring CD4/viral load, universal precautions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Pulseless ventricular tachycardia is treated with</w:t>
      </w:r>
    </w:p>
    <w:p>
      <w:pPr>
        <w:spacing w:after="200" w:line="276" w:lineRule="auto"/>
      </w:pPr>
      <w:r>
        <w:t>(a) Immediate defibrillation</w:t>
      </w:r>
    </w:p>
    <w:p>
      <w:pPr>
        <w:spacing w:after="200" w:line="276" w:lineRule="auto"/>
      </w:pPr>
      <w:r>
        <w:t>(b) Adenosine</w:t>
      </w:r>
    </w:p>
    <w:p>
      <w:pPr>
        <w:spacing w:after="200" w:line="276" w:lineRule="auto"/>
      </w:pPr>
      <w:r>
        <w:t>(c) Observation</w:t>
      </w:r>
    </w:p>
    <w:p>
      <w:pPr>
        <w:spacing w:after="200" w:line="276" w:lineRule="auto"/>
      </w:pPr>
      <w:r>
        <w:t>(d) Synchronised cardioversion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Immediate defibrillation</w:t>
      </w:r>
    </w:p>
    <w:p>
      <w:pPr>
        <w:spacing w:after="200" w:line="276" w:lineRule="auto"/>
      </w:pPr>
      <w:r>
        <w:t>🧠 Clinical Rationale: Pulseless VT = cardiac arrest — shock immediately per ACLS.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Tachycardia — compensatory / unstable state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Arrhythmia - Pulseless VT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Immediate defibrillation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Adenosine — does not address the immediate life-threatening problem (ABC comes first)</w:t>
      </w:r>
    </w:p>
    <w:p>
      <w:pPr>
        <w:spacing w:after="200" w:line="276" w:lineRule="auto"/>
      </w:pPr>
      <w:r>
        <w:t>C. Observation — does not address the immediate life-threatening problem (ABC comes first)</w:t>
      </w:r>
    </w:p>
    <w:p>
      <w:pPr>
        <w:spacing w:after="200" w:line="276" w:lineRule="auto"/>
      </w:pPr>
      <w:r>
        <w:t>D. Synchronised cardioversion — does not address the immediate life-threatening problem (ABC comes first)</w:t>
      </w:r>
    </w:p>
    <w:p>
      <w:pPr>
        <w:spacing w:after="200" w:line="276" w:lineRule="auto"/>
      </w:pPr>
      <w:r>
        <w:t>⚠️ Exam Trap: AF is IRREGULARLY irregular — a regularly irregular rhythm points elsewhere; assess apical-radial pulse deficit in AF.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Atrial fibrillation = irregularly irregular pulse with no clear P waves — anticoagulation is key to prevent stroke.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Arrhythmias</w:t>
      </w:r>
    </w:p>
    <w:p>
      <w:pPr>
        <w:spacing w:after="200" w:line="276" w:lineRule="auto"/>
      </w:pPr>
      <w:r>
        <w:t>→ AF: irregularly irregular, no P waves → anticoagulate (CHADS₂-VASc), rate/rhythm control</w:t>
      </w:r>
    </w:p>
    <w:p>
      <w:pPr>
        <w:spacing w:after="200" w:line="276" w:lineRule="auto"/>
      </w:pPr>
      <w:r>
        <w:t>→ VF/pulseless VT: shockable → defibrillate immediately</w:t>
      </w:r>
    </w:p>
    <w:p>
      <w:pPr>
        <w:spacing w:after="200" w:line="276" w:lineRule="auto"/>
      </w:pPr>
      <w:r>
        <w:t>→ Torsades: magnesium sulfate; bradyarrhythmia: atropine</w:t>
      </w:r>
    </w:p>
    <w:p>
      <w:pPr>
        <w:spacing w:after="200" w:line="276" w:lineRule="auto"/>
      </w:pPr>
      <w:r>
        <w:t>→ Monitor digoxin (narrow therapeutic window) and electrolytes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Ovulation typically occurs around</w:t>
      </w:r>
    </w:p>
    <w:p>
      <w:pPr>
        <w:spacing w:after="200" w:line="276" w:lineRule="auto"/>
      </w:pPr>
      <w:r>
        <w:t>(a) Day 1</w:t>
      </w:r>
    </w:p>
    <w:p>
      <w:pPr>
        <w:spacing w:after="200" w:line="276" w:lineRule="auto"/>
      </w:pPr>
      <w:r>
        <w:t>(b) Day 14 of a 28-day cycle</w:t>
      </w:r>
    </w:p>
    <w:p>
      <w:pPr>
        <w:spacing w:after="200" w:line="276" w:lineRule="auto"/>
      </w:pPr>
      <w:r>
        <w:t>(c) Day 21</w:t>
      </w:r>
    </w:p>
    <w:p>
      <w:pPr>
        <w:spacing w:after="200" w:line="276" w:lineRule="auto"/>
      </w:pPr>
      <w:r>
        <w:t>(d) Day 28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Day 14 of a 28-day cycle</w:t>
      </w:r>
    </w:p>
    <w:p>
      <w:pPr>
        <w:spacing w:after="200" w:line="276" w:lineRule="auto"/>
      </w:pPr>
      <w:r>
        <w:t>🧠 Clinical Rationale: Ovulation ~14 days before the next period; fertilisation is possible ±5 days.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Day 1 — plausible, but not the single most accurate fact asked</w:t>
      </w:r>
    </w:p>
    <w:p>
      <w:pPr>
        <w:spacing w:after="200" w:line="276" w:lineRule="auto"/>
      </w:pPr>
      <w:r>
        <w:t>C. Day 21 — plausible, but not the single most accurate fact asked</w:t>
      </w:r>
    </w:p>
    <w:p>
      <w:pPr>
        <w:spacing w:after="200" w:line="276" w:lineRule="auto"/>
      </w:pPr>
      <w:r>
        <w:t>D. Day 28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