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adult CPR compression-to-ventilation ratio (single rescuer) is</w:t>
      </w:r>
    </w:p>
    <w:p>
      <w:pPr>
        <w:spacing w:after="200" w:line="276" w:lineRule="auto"/>
      </w:pPr>
      <w:r>
        <w:t>(a) 15:2</w:t>
      </w:r>
    </w:p>
    <w:p>
      <w:pPr>
        <w:spacing w:after="200" w:line="276" w:lineRule="auto"/>
      </w:pPr>
      <w:r>
        <w:t>(b) 5:1</w:t>
      </w:r>
    </w:p>
    <w:p>
      <w:pPr>
        <w:spacing w:after="200" w:line="276" w:lineRule="auto"/>
      </w:pPr>
      <w:r>
        <w:t>(c) 30:2</w:t>
      </w:r>
    </w:p>
    <w:p>
      <w:pPr>
        <w:spacing w:after="200" w:line="276" w:lineRule="auto"/>
      </w:pPr>
      <w:r>
        <w:t>(d) 30:1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30:2</w:t>
      </w:r>
    </w:p>
    <w:p>
      <w:pPr>
        <w:spacing w:after="200" w:line="276" w:lineRule="auto"/>
      </w:pPr>
      <w:r>
        <w:t>🧠 Clinical Rationale: 30 compressions to 2 ventilations for single-rescuer adult CPR.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15:2 — plausible, but not the single most accurate fact asked</w:t>
      </w:r>
    </w:p>
    <w:p>
      <w:pPr>
        <w:spacing w:after="200" w:line="276" w:lineRule="auto"/>
      </w:pPr>
      <w:r>
        <w:t>B. 5:1 — plausible, but not the single most accurate fact asked</w:t>
      </w:r>
    </w:p>
    <w:p>
      <w:pPr>
        <w:spacing w:after="200" w:line="276" w:lineRule="auto"/>
      </w:pPr>
      <w:r>
        <w:t>D. 30:1 — plausible, but not the single most accurate fact asked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Pain should be assessed using the</w:t>
      </w:r>
    </w:p>
    <w:p>
      <w:pPr>
        <w:spacing w:after="200" w:line="276" w:lineRule="auto"/>
      </w:pPr>
      <w:r>
        <w:t>(a) Only location</w:t>
      </w:r>
    </w:p>
    <w:p>
      <w:pPr>
        <w:spacing w:after="200" w:line="276" w:lineRule="auto"/>
      </w:pPr>
      <w:r>
        <w:t>(b) Only intensity</w:t>
      </w:r>
    </w:p>
    <w:p>
      <w:pPr>
        <w:spacing w:after="200" w:line="276" w:lineRule="auto"/>
      </w:pPr>
      <w:r>
        <w:t>(c) PQRST mnemonic (provoking, quality, radiation, severity, timing)</w:t>
      </w:r>
    </w:p>
    <w:p>
      <w:pPr>
        <w:spacing w:after="200" w:line="276" w:lineRule="auto"/>
      </w:pPr>
      <w:r>
        <w:t>(d) Only duration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PQRST mnemonic (provoking, quality, radiation, severity, timing)</w:t>
      </w:r>
    </w:p>
    <w:p>
      <w:pPr>
        <w:spacing w:after="200" w:line="276" w:lineRule="auto"/>
      </w:pPr>
      <w:r>
        <w:t>🧠 Clinical Rationale: PQRST gives a complete pain picture to guide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location — would be appropriate in a different situation, not this one</w:t>
      </w:r>
    </w:p>
    <w:p>
      <w:pPr>
        <w:spacing w:after="200" w:line="276" w:lineRule="auto"/>
      </w:pPr>
      <w:r>
        <w:t>B. Only intensity — would be appropriate in a different situation, not this one</w:t>
      </w:r>
    </w:p>
    <w:p>
      <w:pPr>
        <w:spacing w:after="200" w:line="276" w:lineRule="auto"/>
      </w:pPr>
      <w:r>
        <w:t>D. Only duration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Reporting of notifiable diseases is important because it</w:t>
      </w:r>
    </w:p>
    <w:p>
      <w:pPr>
        <w:spacing w:after="200" w:line="276" w:lineRule="auto"/>
      </w:pPr>
      <w:r>
        <w:t>(a) Is optional</w:t>
      </w:r>
    </w:p>
    <w:p>
      <w:pPr>
        <w:spacing w:after="200" w:line="276" w:lineRule="auto"/>
      </w:pPr>
      <w:r>
        <w:t>(b) Enables early public health response</w:t>
      </w:r>
    </w:p>
    <w:p>
      <w:pPr>
        <w:spacing w:after="200" w:line="276" w:lineRule="auto"/>
      </w:pPr>
      <w:r>
        <w:t>(c) Only affects billing</w:t>
      </w:r>
    </w:p>
    <w:p>
      <w:pPr>
        <w:spacing w:after="200" w:line="276" w:lineRule="auto"/>
      </w:pPr>
      <w:r>
        <w:t>(d) Increases workload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Enables early public health response</w:t>
      </w:r>
    </w:p>
    <w:p>
      <w:pPr>
        <w:spacing w:after="200" w:line="276" w:lineRule="auto"/>
      </w:pPr>
      <w:r>
        <w:t>🧠 Clinical Rationale: Mandatory notification triggers surveillance and outbreak control.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optional — would be appropriate in a different situation, not this one</w:t>
      </w:r>
    </w:p>
    <w:p>
      <w:pPr>
        <w:spacing w:after="200" w:line="276" w:lineRule="auto"/>
      </w:pPr>
      <w:r>
        <w:t>C. Only affects billing — would be appropriate in a different situation, not this one</w:t>
      </w:r>
    </w:p>
    <w:p>
      <w:pPr>
        <w:spacing w:after="200" w:line="276" w:lineRule="auto"/>
      </w:pPr>
      <w:r>
        <w:t>D. Increases workload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partograph is used to</w:t>
      </w:r>
    </w:p>
    <w:p>
      <w:pPr>
        <w:spacing w:after="200" w:line="276" w:lineRule="auto"/>
      </w:pPr>
      <w:r>
        <w:t>(a) Record only BP</w:t>
      </w:r>
    </w:p>
    <w:p>
      <w:pPr>
        <w:spacing w:after="200" w:line="276" w:lineRule="auto"/>
      </w:pPr>
      <w:r>
        <w:t>(b) Track fetal kicks</w:t>
      </w:r>
    </w:p>
    <w:p>
      <w:pPr>
        <w:spacing w:after="200" w:line="276" w:lineRule="auto"/>
      </w:pPr>
      <w:r>
        <w:t>(c) Schedule visits</w:t>
      </w:r>
    </w:p>
    <w:p>
      <w:pPr>
        <w:spacing w:after="200" w:line="276" w:lineRule="auto"/>
      </w:pPr>
      <w:r>
        <w:t>(d) Monitor labour progress and detect delay early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Monitor labour progress and detect delay early</w:t>
      </w:r>
    </w:p>
    <w:p>
      <w:pPr>
        <w:spacing w:after="200" w:line="276" w:lineRule="auto"/>
      </w:pPr>
      <w:r>
        <w:t>🧠 Clinical Rationale: Partograph plotting of dilatation and descent identifies prolonged labour.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Record only BP — would be appropriate in a different situation, not this one</w:t>
      </w:r>
    </w:p>
    <w:p>
      <w:pPr>
        <w:spacing w:after="200" w:line="276" w:lineRule="auto"/>
      </w:pPr>
      <w:r>
        <w:t>B. Track fetal kicks — would be appropriate in a different situation, not this one</w:t>
      </w:r>
    </w:p>
    <w:p>
      <w:pPr>
        <w:spacing w:after="200" w:line="276" w:lineRule="auto"/>
      </w:pPr>
      <w:r>
        <w:t>C. Schedule visits — would be appropriate in a different situation, not this one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pulmonary oedema presents with</w:t>
      </w:r>
    </w:p>
    <w:p>
      <w:pPr>
        <w:spacing w:after="200" w:line="276" w:lineRule="auto"/>
      </w:pPr>
      <w:r>
        <w:t>(a) Dry cough only</w:t>
      </w:r>
    </w:p>
    <w:p>
      <w:pPr>
        <w:spacing w:after="200" w:line="276" w:lineRule="auto"/>
      </w:pPr>
      <w:r>
        <w:t>(b) Hypotension with warm skin</w:t>
      </w:r>
    </w:p>
    <w:p>
      <w:pPr>
        <w:spacing w:after="200" w:line="276" w:lineRule="auto"/>
      </w:pPr>
      <w:r>
        <w:t>(c) Bradypnoea</w:t>
      </w:r>
    </w:p>
    <w:p>
      <w:pPr>
        <w:spacing w:after="200" w:line="276" w:lineRule="auto"/>
      </w:pPr>
      <w:r>
        <w:t>(d) Severe dyspnoea, pink frothy sputum and crackles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Severe dyspnoea, pink frothy sputum and crackles</w:t>
      </w:r>
    </w:p>
    <w:p>
      <w:pPr>
        <w:spacing w:after="200" w:line="276" w:lineRule="auto"/>
      </w:pPr>
      <w:r>
        <w:t>🧠 Clinical Rationale: Fluid in alveoli causes crackles and frothy sputum — sit up and treat.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Oedema — fluid retention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Dry cough only — does not match the characteristic feature/management described in the stem</w:t>
      </w:r>
    </w:p>
    <w:p>
      <w:pPr>
        <w:spacing w:after="200" w:line="276" w:lineRule="auto"/>
      </w:pPr>
      <w:r>
        <w:t>B. Hypotension with warm skin — does not match the characteristic feature/management described in the stem</w:t>
      </w:r>
    </w:p>
    <w:p>
      <w:pPr>
        <w:spacing w:after="200" w:line="276" w:lineRule="auto"/>
      </w:pPr>
      <w:r>
        <w:t>C. Bradypnoea — does not match the characteristic feature/management described in the stem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Noradrenaline is used in septic shock to</w:t>
      </w:r>
    </w:p>
    <w:p>
      <w:pPr>
        <w:spacing w:after="200" w:line="276" w:lineRule="auto"/>
      </w:pPr>
      <w:r>
        <w:t>(a) Raise blood pressure by vasoconstriction</w:t>
      </w:r>
    </w:p>
    <w:p>
      <w:pPr>
        <w:spacing w:after="200" w:line="276" w:lineRule="auto"/>
      </w:pPr>
      <w:r>
        <w:t>(b) Increase urine output only</w:t>
      </w:r>
    </w:p>
    <w:p>
      <w:pPr>
        <w:spacing w:after="200" w:line="276" w:lineRule="auto"/>
      </w:pPr>
      <w:r>
        <w:t>(c) Reduce heart rate</w:t>
      </w:r>
    </w:p>
    <w:p>
      <w:pPr>
        <w:spacing w:after="200" w:line="276" w:lineRule="auto"/>
      </w:pPr>
      <w:r>
        <w:t>(d) Dilate vessels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Raise blood pressure by vasoconstriction</w:t>
      </w:r>
    </w:p>
    <w:p>
      <w:pPr>
        <w:spacing w:after="200" w:line="276" w:lineRule="auto"/>
      </w:pPr>
      <w:r>
        <w:t>🧠 Clinical Rationale: Noradrenaline is first-line vasopressor — titrate to MAP ≥65 mmHg.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Increase urine output only — would be appropriate in a different situation, not this one</w:t>
      </w:r>
    </w:p>
    <w:p>
      <w:pPr>
        <w:spacing w:after="200" w:line="276" w:lineRule="auto"/>
      </w:pPr>
      <w:r>
        <w:t>C. Reduce heart rate — would be appropriate in a different situation, not this one</w:t>
      </w:r>
    </w:p>
    <w:p>
      <w:pPr>
        <w:spacing w:after="200" w:line="276" w:lineRule="auto"/>
      </w:pPr>
      <w:r>
        <w:t>D. Dilate vessels — would be appropriate in a different situation, not this one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with diarrhoea and blood in stool should be referred because</w:t>
      </w:r>
    </w:p>
    <w:p>
      <w:pPr>
        <w:spacing w:after="200" w:line="276" w:lineRule="auto"/>
      </w:pPr>
      <w:r>
        <w:t>(a) Dysentery needs specific treatment (e.g., for Shigella)</w:t>
      </w:r>
    </w:p>
    <w:p>
      <w:pPr>
        <w:spacing w:after="200" w:line="276" w:lineRule="auto"/>
      </w:pPr>
      <w:r>
        <w:t>(b) It is normal</w:t>
      </w:r>
    </w:p>
    <w:p>
      <w:pPr>
        <w:spacing w:after="200" w:line="276" w:lineRule="auto"/>
      </w:pPr>
      <w:r>
        <w:t>(c) It indicates dehydration only</w:t>
      </w:r>
    </w:p>
    <w:p>
      <w:pPr>
        <w:spacing w:after="200" w:line="276" w:lineRule="auto"/>
      </w:pPr>
      <w:r>
        <w:t>(d) It needs surgery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Dysentery needs specific treatment (e.g., for Shigella)</w:t>
      </w:r>
    </w:p>
    <w:p>
      <w:pPr>
        <w:spacing w:after="200" w:line="276" w:lineRule="auto"/>
      </w:pPr>
      <w:r>
        <w:t>🧠 Clinical Rationale: Bloody diarrhoea suggests dysentery — treat with ORS and appropriate antibiotic.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Diarrhoea - Danger Sign Referral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Dysentery needs specific treatment (e.g., for Shigella)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It is normal — does not address the immediate life-threatening problem (ABC comes first)</w:t>
      </w:r>
    </w:p>
    <w:p>
      <w:pPr>
        <w:spacing w:after="200" w:line="276" w:lineRule="auto"/>
      </w:pPr>
      <w:r>
        <w:t>C. It indicates dehydration only — does not address the immediate life-threatening problem (ABC comes first)</w:t>
      </w:r>
    </w:p>
    <w:p>
      <w:pPr>
        <w:spacing w:after="200" w:line="276" w:lineRule="auto"/>
      </w:pPr>
      <w:r>
        <w:t>D. It needs surgery — does not address the immediate life-threatening problem (ABC comes first)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manic episode is characterised by</w:t>
      </w:r>
    </w:p>
    <w:p>
      <w:pPr>
        <w:spacing w:after="200" w:line="276" w:lineRule="auto"/>
      </w:pPr>
      <w:r>
        <w:t>(a) Depressed mood</w:t>
      </w:r>
    </w:p>
    <w:p>
      <w:pPr>
        <w:spacing w:after="200" w:line="276" w:lineRule="auto"/>
      </w:pPr>
      <w:r>
        <w:t>(b) Elevated mood, grandiosity, decreased need for sleep and increased activity</w:t>
      </w:r>
    </w:p>
    <w:p>
      <w:pPr>
        <w:spacing w:after="200" w:line="276" w:lineRule="auto"/>
      </w:pPr>
      <w:r>
        <w:t>(c) Fatigue</w:t>
      </w:r>
    </w:p>
    <w:p>
      <w:pPr>
        <w:spacing w:after="200" w:line="276" w:lineRule="auto"/>
      </w:pPr>
      <w:r>
        <w:t>(d) Social withdrawal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Elevated mood, grandiosity, decreased need for sleep and increased activity</w:t>
      </w:r>
    </w:p>
    <w:p>
      <w:pPr>
        <w:spacing w:after="200" w:line="276" w:lineRule="auto"/>
      </w:pPr>
      <w:r>
        <w:t>🧠 Clinical Rationale: Mania: euphoria, pressured speech, insomnia, risk-taking behaviour.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Depressed mood — does not match the characteristic feature/management described in the stem</w:t>
      </w:r>
    </w:p>
    <w:p>
      <w:pPr>
        <w:spacing w:after="200" w:line="276" w:lineRule="auto"/>
      </w:pPr>
      <w:r>
        <w:t>C. Fatigue — does not match the characteristic feature/management described in the stem</w:t>
      </w:r>
    </w:p>
    <w:p>
      <w:pPr>
        <w:spacing w:after="200" w:line="276" w:lineRule="auto"/>
      </w:pPr>
      <w:r>
        <w:t>D. Social withdrawal — does not match the characteristic feature/management described in the stem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initial management of acute variceal bleeding includes</w:t>
      </w:r>
    </w:p>
    <w:p>
      <w:pPr>
        <w:spacing w:after="200" w:line="276" w:lineRule="auto"/>
      </w:pPr>
      <w:r>
        <w:t>(a) Oral fluids</w:t>
      </w:r>
    </w:p>
    <w:p>
      <w:pPr>
        <w:spacing w:after="200" w:line="276" w:lineRule="auto"/>
      </w:pPr>
      <w:r>
        <w:t>(b) Lactulose only</w:t>
      </w:r>
    </w:p>
    <w:p>
      <w:pPr>
        <w:spacing w:after="200" w:line="276" w:lineRule="auto"/>
      </w:pPr>
      <w:r>
        <w:t>(c) Volume resuscitation, octreotide and early endoscopy</w:t>
      </w:r>
    </w:p>
    <w:p>
      <w:pPr>
        <w:spacing w:after="200" w:line="276" w:lineRule="auto"/>
      </w:pPr>
      <w:r>
        <w:t>(d) Routine surgery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Volume resuscitation, octreotide and early endoscopy</w:t>
      </w:r>
    </w:p>
    <w:p>
      <w:pPr>
        <w:spacing w:after="200" w:line="276" w:lineRule="auto"/>
      </w:pPr>
      <w:r>
        <w:t>🧠 Clinical Rationale: Resuscitate, give vasoactive drugs (octreotide), antibiotics and band at endoscopy.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Bleeding — haemorrhage / volume loss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Variceal Bleeding -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Volume resuscitation, octreotide and early endoscopy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fluids — does not address the immediate life-threatening problem (ABC comes first)</w:t>
      </w:r>
    </w:p>
    <w:p>
      <w:pPr>
        <w:spacing w:after="200" w:line="276" w:lineRule="auto"/>
      </w:pPr>
      <w:r>
        <w:t>B. Lactulose only — does not address the immediate life-threatening problem (ABC comes first)</w:t>
      </w:r>
    </w:p>
    <w:p>
      <w:pPr>
        <w:spacing w:after="200" w:line="276" w:lineRule="auto"/>
      </w:pPr>
      <w:r>
        <w:t>D. Routine surgery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smear-positive pulmonary TB requires</w:t>
      </w:r>
    </w:p>
    <w:p>
      <w:pPr>
        <w:spacing w:after="200" w:line="276" w:lineRule="auto"/>
      </w:pPr>
      <w:r>
        <w:t>(a) Airborne precautions (negative pressure room, N95)</w:t>
      </w:r>
    </w:p>
    <w:p>
      <w:pPr>
        <w:spacing w:after="200" w:line="276" w:lineRule="auto"/>
      </w:pPr>
      <w:r>
        <w:t>(b) Contact precautions</w:t>
      </w:r>
    </w:p>
    <w:p>
      <w:pPr>
        <w:spacing w:after="200" w:line="276" w:lineRule="auto"/>
      </w:pPr>
      <w:r>
        <w:t>(c) Droplet precautions</w:t>
      </w:r>
    </w:p>
    <w:p>
      <w:pPr>
        <w:spacing w:after="200" w:line="276" w:lineRule="auto"/>
      </w:pPr>
      <w:r>
        <w:t>(d) No precautions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Airborne precautions (negative pressure room, N95)</w:t>
      </w:r>
    </w:p>
    <w:p>
      <w:pPr>
        <w:spacing w:after="200" w:line="276" w:lineRule="auto"/>
      </w:pPr>
      <w:r>
        <w:t>🧠 Clinical Rationale: TB spreads by air — airborne precautions until treatment reduces infectivity.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Contact precautions — would be appropriate in a different situation, not this one</w:t>
      </w:r>
    </w:p>
    <w:p>
      <w:pPr>
        <w:spacing w:after="200" w:line="276" w:lineRule="auto"/>
      </w:pPr>
      <w:r>
        <w:t>C. Droplet precautions — would be appropriate in a different situation, not this one</w:t>
      </w:r>
    </w:p>
    <w:p>
      <w:pPr>
        <w:spacing w:after="200" w:line="276" w:lineRule="auto"/>
      </w:pPr>
      <w:r>
        <w:t>D. No precautions — would be appropriate in a different situation, not this one</w:t>
      </w:r>
    </w:p>
    <w:p>
      <w:pPr>
        <w:spacing w:after="200" w:line="276" w:lineRule="auto"/>
      </w:pPr>
      <w:r>
        <w:t>⚠️ Exam Trap: First-line anti-TB: HRZE in the intensive phase — never answer with antibiotics like amoxicillin/metronidazole.</w:t>
      </w:r>
    </w:p>
    <w:p>
      <w:pPr>
        <w:spacing w:after="200" w:line="276" w:lineRule="auto"/>
      </w:pPr>
      <w:r>
        <w:t>💎 PNC Pearl: DOTS intensive phase (2 months) = HRZE (Isoniazid + Rifampicin + Pyrazinamide + Ethambutol); continuation (4 months) = HR.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TB treatment</w:t>
      </w:r>
    </w:p>
    <w:p>
      <w:pPr>
        <w:spacing w:after="200" w:line="276" w:lineRule="auto"/>
      </w:pPr>
      <w:r>
        <w:t>→ Intensive phase (2 months): Isoniazid, Rifampicin, Pyrazinamide, Ethambutol</w:t>
      </w:r>
    </w:p>
    <w:p>
      <w:pPr>
        <w:spacing w:after="200" w:line="276" w:lineRule="auto"/>
      </w:pPr>
      <w:r>
        <w:t>→ Continuation (4 months): Isoniazid + Rifampicin</w:t>
      </w:r>
    </w:p>
    <w:p>
      <w:pPr>
        <w:spacing w:after="200" w:line="276" w:lineRule="auto"/>
      </w:pPr>
      <w:r>
        <w:t>→ Rifampicin turns body fluids orange; monitor for hepatitis</w:t>
      </w:r>
    </w:p>
    <w:p>
      <w:pPr>
        <w:spacing w:after="200" w:line="276" w:lineRule="auto"/>
      </w:pPr>
      <w:r>
        <w:t>→ Watch: peripheral neuropathy with INH (give pyridoxine)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is screened for malnutrition using</w:t>
      </w:r>
    </w:p>
    <w:p>
      <w:pPr>
        <w:spacing w:after="200" w:line="276" w:lineRule="auto"/>
      </w:pPr>
      <w:r>
        <w:t>(a) Only height</w:t>
      </w:r>
    </w:p>
    <w:p>
      <w:pPr>
        <w:spacing w:after="200" w:line="276" w:lineRule="auto"/>
      </w:pPr>
      <w:r>
        <w:t>(b) Only appetite</w:t>
      </w:r>
    </w:p>
    <w:p>
      <w:pPr>
        <w:spacing w:after="200" w:line="276" w:lineRule="auto"/>
      </w:pPr>
      <w:r>
        <w:t>(c) Only immunisation status</w:t>
      </w:r>
    </w:p>
    <w:p>
      <w:pPr>
        <w:spacing w:after="200" w:line="276" w:lineRule="auto"/>
      </w:pPr>
      <w:r>
        <w:t>(d) Weight-for-age and MUAC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Weight-for-age and MUAC</w:t>
      </w:r>
    </w:p>
    <w:p>
      <w:pPr>
        <w:spacing w:after="200" w:line="276" w:lineRule="auto"/>
      </w:pPr>
      <w:r>
        <w:t>🧠 Clinical Rationale: Growth monitoring (weight, MUAC) identifies malnutrition for early intervention.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height — would be appropriate in a different situation, not this one</w:t>
      </w:r>
    </w:p>
    <w:p>
      <w:pPr>
        <w:spacing w:after="200" w:line="276" w:lineRule="auto"/>
      </w:pPr>
      <w:r>
        <w:t>B. Only appetite — would be appropriate in a different situation, not this one</w:t>
      </w:r>
    </w:p>
    <w:p>
      <w:pPr>
        <w:spacing w:after="200" w:line="276" w:lineRule="auto"/>
      </w:pPr>
      <w:r>
        <w:t>C. Only immunisation status — would be appropriate in a different situation, not this one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FAST in stroke stands for</w:t>
      </w:r>
    </w:p>
    <w:p>
      <w:pPr>
        <w:spacing w:after="200" w:line="276" w:lineRule="auto"/>
      </w:pPr>
      <w:r>
        <w:t>(a) Fever, Airway, Shock, Triage</w:t>
      </w:r>
    </w:p>
    <w:p>
      <w:pPr>
        <w:spacing w:after="200" w:line="276" w:lineRule="auto"/>
      </w:pPr>
      <w:r>
        <w:t>(b) Fatigue, Appetite, Sleep, Temperature</w:t>
      </w:r>
    </w:p>
    <w:p>
      <w:pPr>
        <w:spacing w:after="200" w:line="276" w:lineRule="auto"/>
      </w:pPr>
      <w:r>
        <w:t>(c) Fall, Agitation, Speech, Transport</w:t>
      </w:r>
    </w:p>
    <w:p>
      <w:pPr>
        <w:spacing w:after="200" w:line="276" w:lineRule="auto"/>
      </w:pPr>
      <w:r>
        <w:t>(d) Face, Arms, Speech, Time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Face, Arms, Speech, Time</w:t>
      </w:r>
    </w:p>
    <w:p>
      <w:pPr>
        <w:spacing w:after="200" w:line="276" w:lineRule="auto"/>
      </w:pPr>
      <w:r>
        <w:t>🧠 Clinical Rationale: FAST identifies stroke signs for rapid emergency response.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Fever, Airway, Shock, Triage — plausible, but not the single most accurate fact asked</w:t>
      </w:r>
    </w:p>
    <w:p>
      <w:pPr>
        <w:spacing w:after="200" w:line="276" w:lineRule="auto"/>
      </w:pPr>
      <w:r>
        <w:t>B. Fatigue, Appetite, Sleep, Temperature — plausible, but not the single most accurate fact asked</w:t>
      </w:r>
    </w:p>
    <w:p>
      <w:pPr>
        <w:spacing w:after="200" w:line="276" w:lineRule="auto"/>
      </w:pPr>
      <w:r>
        <w:t>C. Fall, Agitation, Speech, Transport — plausible, but not the single most accurate fact asked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Lochia serosa (pink/brown) typically appears</w:t>
      </w:r>
    </w:p>
    <w:p>
      <w:pPr>
        <w:spacing w:after="200" w:line="276" w:lineRule="auto"/>
      </w:pPr>
      <w:r>
        <w:t>(a) Days 1-3</w:t>
      </w:r>
    </w:p>
    <w:p>
      <w:pPr>
        <w:spacing w:after="200" w:line="276" w:lineRule="auto"/>
      </w:pPr>
      <w:r>
        <w:t>(b) Days 4-10 postpartum</w:t>
      </w:r>
    </w:p>
    <w:p>
      <w:pPr>
        <w:spacing w:after="200" w:line="276" w:lineRule="auto"/>
      </w:pPr>
      <w:r>
        <w:t>(c) After day 21</w:t>
      </w:r>
    </w:p>
    <w:p>
      <w:pPr>
        <w:spacing w:after="200" w:line="276" w:lineRule="auto"/>
      </w:pPr>
      <w:r>
        <w:t>(d) Only in the first hour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Days 4-10 postpartum</w:t>
      </w:r>
    </w:p>
    <w:p>
      <w:pPr>
        <w:spacing w:after="200" w:line="276" w:lineRule="auto"/>
      </w:pPr>
      <w:r>
        <w:t>🧠 Clinical Rationale: Lochia progresses rubra → serosa → alba as healing occurs.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Days 1-3 — plausible, but not the single most accurate fact asked</w:t>
      </w:r>
    </w:p>
    <w:p>
      <w:pPr>
        <w:spacing w:after="200" w:line="276" w:lineRule="auto"/>
      </w:pPr>
      <w:r>
        <w:t>C. After day 21 — plausible, but not the single most accurate fact asked</w:t>
      </w:r>
    </w:p>
    <w:p>
      <w:pPr>
        <w:spacing w:after="200" w:line="276" w:lineRule="auto"/>
      </w:pPr>
      <w:r>
        <w:t>D. Only in the first hour — plausible, but not the single most accurate fact asked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newborn may lose up to what percentage of birth weight in the first week?</w:t>
      </w:r>
    </w:p>
    <w:p>
      <w:pPr>
        <w:spacing w:after="200" w:line="276" w:lineRule="auto"/>
      </w:pPr>
      <w:r>
        <w:t>(a) 20-30%</w:t>
      </w:r>
    </w:p>
    <w:p>
      <w:pPr>
        <w:spacing w:after="200" w:line="276" w:lineRule="auto"/>
      </w:pPr>
      <w:r>
        <w:t>(b) 15-25%</w:t>
      </w:r>
    </w:p>
    <w:p>
      <w:pPr>
        <w:spacing w:after="200" w:line="276" w:lineRule="auto"/>
      </w:pPr>
      <w:r>
        <w:t>(c) 5-10%</w:t>
      </w:r>
    </w:p>
    <w:p>
      <w:pPr>
        <w:spacing w:after="200" w:line="276" w:lineRule="auto"/>
      </w:pPr>
      <w:r>
        <w:t>(d) 0%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5-10%</w:t>
      </w:r>
    </w:p>
    <w:p>
      <w:pPr>
        <w:spacing w:after="200" w:line="276" w:lineRule="auto"/>
      </w:pPr>
      <w:r>
        <w:t>🧠 Clinical Rationale: Physiological weight loss of 5-10% is expected; regain by 10-14 days.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20-30% — plausible, but not the single most accurate fact asked</w:t>
      </w:r>
    </w:p>
    <w:p>
      <w:pPr>
        <w:spacing w:after="200" w:line="276" w:lineRule="auto"/>
      </w:pPr>
      <w:r>
        <w:t>B. 15-25% — plausible, but not the single most accurate fact asked</w:t>
      </w:r>
    </w:p>
    <w:p>
      <w:pPr>
        <w:spacing w:after="200" w:line="276" w:lineRule="auto"/>
      </w:pPr>
      <w:r>
        <w:t>D. 0% — plausible, but not the single most accurate fact asked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acute hyperkalaemia with ECG changes, the FIRST treatment is</w:t>
      </w:r>
    </w:p>
    <w:p>
      <w:pPr>
        <w:spacing w:after="200" w:line="276" w:lineRule="auto"/>
      </w:pPr>
      <w:r>
        <w:t>(a) Oral potassium</w:t>
      </w:r>
    </w:p>
    <w:p>
      <w:pPr>
        <w:spacing w:after="200" w:line="276" w:lineRule="auto"/>
      </w:pPr>
      <w:r>
        <w:t>(b) IV calcium gluconate (cardioprotection)</w:t>
      </w:r>
    </w:p>
    <w:p>
      <w:pPr>
        <w:spacing w:after="200" w:line="276" w:lineRule="auto"/>
      </w:pPr>
      <w:r>
        <w:t>(c) Beta-blockers</w:t>
      </w:r>
    </w:p>
    <w:p>
      <w:pPr>
        <w:spacing w:after="200" w:line="276" w:lineRule="auto"/>
      </w:pPr>
      <w:r>
        <w:t>(d) Water restriction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IV calcium gluconate (cardioprotection)</w:t>
      </w:r>
    </w:p>
    <w:p>
      <w:pPr>
        <w:spacing w:after="200" w:line="276" w:lineRule="auto"/>
      </w:pPr>
      <w:r>
        <w:t>🧠 Clinical Rationale: Calcium stabilises the myocardium; then shift K+ (insulin-glucose) and remove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potassium — does not match the characteristic feature/management described in the stem</w:t>
      </w:r>
    </w:p>
    <w:p>
      <w:pPr>
        <w:spacing w:after="200" w:line="276" w:lineRule="auto"/>
      </w:pPr>
      <w:r>
        <w:t>C. Beta-blockers — does not match the characteristic feature/management described in the stem</w:t>
      </w:r>
    </w:p>
    <w:p>
      <w:pPr>
        <w:spacing w:after="200" w:line="276" w:lineRule="auto"/>
      </w:pPr>
      <w:r>
        <w:t>D. Water restriction — does not match the characteristic feature/management described in the stem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Common reversible causes of delirium include</w:t>
      </w:r>
    </w:p>
    <w:p>
      <w:pPr>
        <w:spacing w:after="200" w:line="276" w:lineRule="auto"/>
      </w:pPr>
      <w:r>
        <w:t>(a) Infection, medications, dehydration and electrolyte imbalance</w:t>
      </w:r>
    </w:p>
    <w:p>
      <w:pPr>
        <w:spacing w:after="200" w:line="276" w:lineRule="auto"/>
      </w:pPr>
      <w:r>
        <w:t>(b) Dementia only</w:t>
      </w:r>
    </w:p>
    <w:p>
      <w:pPr>
        <w:spacing w:after="200" w:line="276" w:lineRule="auto"/>
      </w:pPr>
      <w:r>
        <w:t>(c) Age alone</w:t>
      </w:r>
    </w:p>
    <w:p>
      <w:pPr>
        <w:spacing w:after="200" w:line="276" w:lineRule="auto"/>
      </w:pPr>
      <w:r>
        <w:t>(d) Nutrition excess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Infection, medications, dehydration and electrolyte imbalance</w:t>
      </w:r>
    </w:p>
    <w:p>
      <w:pPr>
        <w:spacing w:after="200" w:line="276" w:lineRule="auto"/>
      </w:pPr>
      <w:r>
        <w:t>🧠 Clinical Rationale: Search for and treat the cause — the 'DELIRIUM' mnemonics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Dementia only — would be appropriate in a different situation, not this one</w:t>
      </w:r>
    </w:p>
    <w:p>
      <w:pPr>
        <w:spacing w:after="200" w:line="276" w:lineRule="auto"/>
      </w:pPr>
      <w:r>
        <w:t>C. Age alone — would be appropriate in a different situation, not this one</w:t>
      </w:r>
    </w:p>
    <w:p>
      <w:pPr>
        <w:spacing w:after="200" w:line="276" w:lineRule="auto"/>
      </w:pPr>
      <w:r>
        <w:t>D. Nutrition excess — would be appropriate in a different situation, not this one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axillary temperature is usually</w:t>
      </w:r>
    </w:p>
    <w:p>
      <w:pPr>
        <w:spacing w:after="200" w:line="276" w:lineRule="auto"/>
      </w:pPr>
      <w:r>
        <w:t>(a) 0.5°C lower than oral</w:t>
      </w:r>
    </w:p>
    <w:p>
      <w:pPr>
        <w:spacing w:after="200" w:line="276" w:lineRule="auto"/>
      </w:pPr>
      <w:r>
        <w:t>(b) 0.5°C higher than oral</w:t>
      </w:r>
    </w:p>
    <w:p>
      <w:pPr>
        <w:spacing w:after="200" w:line="276" w:lineRule="auto"/>
      </w:pPr>
      <w:r>
        <w:t>(c) Equal to rectal</w:t>
      </w:r>
    </w:p>
    <w:p>
      <w:pPr>
        <w:spacing w:after="200" w:line="276" w:lineRule="auto"/>
      </w:pPr>
      <w:r>
        <w:t>(d) Equal to core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0.5°C lower than oral</w:t>
      </w:r>
    </w:p>
    <w:p>
      <w:pPr>
        <w:spacing w:after="200" w:line="276" w:lineRule="auto"/>
      </w:pPr>
      <w:r>
        <w:t>🧠 Clinical Rationale: Axillary reads ~0.5°C below oral — least accurate but safe and non-invasive.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0.5°C higher than oral — plausible, but not the single most accurate fact asked</w:t>
      </w:r>
    </w:p>
    <w:p>
      <w:pPr>
        <w:spacing w:after="200" w:line="276" w:lineRule="auto"/>
      </w:pPr>
      <w:r>
        <w:t>C. Equal to rectal — plausible, but not the single most accurate fact asked</w:t>
      </w:r>
    </w:p>
    <w:p>
      <w:pPr>
        <w:spacing w:after="200" w:line="276" w:lineRule="auto"/>
      </w:pPr>
      <w:r>
        <w:t>D. Equal to core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diabetic patient with neuropathy should</w:t>
      </w:r>
    </w:p>
    <w:p>
      <w:pPr>
        <w:spacing w:after="200" w:line="276" w:lineRule="auto"/>
      </w:pPr>
      <w:r>
        <w:t>(a) Walk barefoot</w:t>
      </w:r>
    </w:p>
    <w:p>
      <w:pPr>
        <w:spacing w:after="200" w:line="276" w:lineRule="auto"/>
      </w:pPr>
      <w:r>
        <w:t>(b) Inspect feet daily and wear protective footwear</w:t>
      </w:r>
    </w:p>
    <w:p>
      <w:pPr>
        <w:spacing w:after="200" w:line="276" w:lineRule="auto"/>
      </w:pPr>
      <w:r>
        <w:t>(c) Use hot water soaks</w:t>
      </w:r>
    </w:p>
    <w:p>
      <w:pPr>
        <w:spacing w:after="200" w:line="276" w:lineRule="auto"/>
      </w:pPr>
      <w:r>
        <w:t>(d) Ignore numbness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Inspect feet daily and wear protective footwear</w:t>
      </w:r>
    </w:p>
    <w:p>
      <w:pPr>
        <w:spacing w:after="200" w:line="276" w:lineRule="auto"/>
      </w:pPr>
      <w:r>
        <w:t>🧠 Clinical Rationale: Neuropathy masks injury — daily inspection and proper shoes prevent ulcers.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Walk barefoot — would be appropriate in a different situation, not this one</w:t>
      </w:r>
    </w:p>
    <w:p>
      <w:pPr>
        <w:spacing w:after="200" w:line="276" w:lineRule="auto"/>
      </w:pPr>
      <w:r>
        <w:t>C. Use hot water soaks — would be appropriate in a different situation, not this one</w:t>
      </w:r>
    </w:p>
    <w:p>
      <w:pPr>
        <w:spacing w:after="200" w:line="276" w:lineRule="auto"/>
      </w:pPr>
      <w:r>
        <w:t>D. Ignore numbness — would be appropriate in a different situation, not this one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Prevention of parent-to-child HIV transmission includes</w:t>
      </w:r>
    </w:p>
    <w:p>
      <w:pPr>
        <w:spacing w:after="200" w:line="276" w:lineRule="auto"/>
      </w:pPr>
      <w:r>
        <w:t>(a) Avoiding delivery</w:t>
      </w:r>
    </w:p>
    <w:p>
      <w:pPr>
        <w:spacing w:after="200" w:line="276" w:lineRule="auto"/>
      </w:pPr>
      <w:r>
        <w:t>(b) Only formula feeding always</w:t>
      </w:r>
    </w:p>
    <w:p>
      <w:pPr>
        <w:spacing w:after="200" w:line="276" w:lineRule="auto"/>
      </w:pPr>
      <w:r>
        <w:t>(c) ART for the mother and prophylaxis for the newborn</w:t>
      </w:r>
    </w:p>
    <w:p>
      <w:pPr>
        <w:spacing w:after="200" w:line="276" w:lineRule="auto"/>
      </w:pPr>
      <w:r>
        <w:t>(d) No testing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ART for the mother and prophylaxis for the newborn</w:t>
      </w:r>
    </w:p>
    <w:p>
      <w:pPr>
        <w:spacing w:after="200" w:line="276" w:lineRule="auto"/>
      </w:pPr>
      <w:r>
        <w:t>🧠 Clinical Rationale: PMTCT: test, treat, safe delivery and infant prophylaxis/feeding guidance.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Avoiding delivery — would be appropriate in a different situation, not this one</w:t>
      </w:r>
    </w:p>
    <w:p>
      <w:pPr>
        <w:spacing w:after="200" w:line="276" w:lineRule="auto"/>
      </w:pPr>
      <w:r>
        <w:t>B. Only formula feeding always — would be appropriate in a different situation, not this one</w:t>
      </w:r>
    </w:p>
    <w:p>
      <w:pPr>
        <w:spacing w:after="200" w:line="276" w:lineRule="auto"/>
      </w:pPr>
      <w:r>
        <w:t>D. No testing — would be appropriate in a different situation, not this one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Primary dysmenorrhoea is managed with</w:t>
      </w:r>
    </w:p>
    <w:p>
      <w:pPr>
        <w:spacing w:after="200" w:line="276" w:lineRule="auto"/>
      </w:pPr>
      <w:r>
        <w:t>(a) Opioids</w:t>
      </w:r>
    </w:p>
    <w:p>
      <w:pPr>
        <w:spacing w:after="200" w:line="276" w:lineRule="auto"/>
      </w:pPr>
      <w:r>
        <w:t>(b) Surgery routinely</w:t>
      </w:r>
    </w:p>
    <w:p>
      <w:pPr>
        <w:spacing w:after="200" w:line="276" w:lineRule="auto"/>
      </w:pPr>
      <w:r>
        <w:t>(c) Bed rest only</w:t>
      </w:r>
    </w:p>
    <w:p>
      <w:pPr>
        <w:spacing w:after="200" w:line="276" w:lineRule="auto"/>
      </w:pPr>
      <w:r>
        <w:t>(d) NSAIDs and heat (plus exercise and relaxation)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NSAIDs and heat (plus exercise and relaxation)</w:t>
      </w:r>
    </w:p>
    <w:p>
      <w:pPr>
        <w:spacing w:after="200" w:line="276" w:lineRule="auto"/>
      </w:pPr>
      <w:r>
        <w:t>🧠 Clinical Rationale: NSAIDs block prostaglandins — first-line for primary dysmenorrhoea.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Opioids — would be appropriate in a different situation, not this one</w:t>
      </w:r>
    </w:p>
    <w:p>
      <w:pPr>
        <w:spacing w:after="200" w:line="276" w:lineRule="auto"/>
      </w:pPr>
      <w:r>
        <w:t>B. Surgery routinely — would be appropriate in a different situation, not this one</w:t>
      </w:r>
    </w:p>
    <w:p>
      <w:pPr>
        <w:spacing w:after="200" w:line="276" w:lineRule="auto"/>
      </w:pPr>
      <w:r>
        <w:t>C. Bed rest only — would be appropriate in a different situation, not this one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